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ok Antiqua" w:eastAsiaTheme="minorEastAsia" w:hAnsi="Book Antiqua" w:cstheme="minorBidi"/>
          <w:b w:val="0"/>
          <w:bCs w:val="0"/>
          <w:color w:val="auto"/>
          <w:sz w:val="20"/>
          <w:szCs w:val="20"/>
          <w:lang w:eastAsia="en-US"/>
        </w:rPr>
        <w:id w:val="901872696"/>
        <w:docPartObj>
          <w:docPartGallery w:val="Table of Contents"/>
          <w:docPartUnique/>
        </w:docPartObj>
      </w:sdtPr>
      <w:sdtEndPr>
        <w:rPr>
          <w:rFonts w:eastAsiaTheme="minorHAnsi"/>
          <w:b/>
          <w:noProof/>
        </w:rPr>
      </w:sdtEndPr>
      <w:sdtContent>
        <w:p w14:paraId="48DF1DA1" w14:textId="0877A1AF" w:rsidR="005F3951" w:rsidRPr="00356E72" w:rsidRDefault="005F3951" w:rsidP="00FE6FD3">
          <w:pPr>
            <w:pStyle w:val="Titolosommario"/>
            <w:adjustRightInd w:val="0"/>
            <w:snapToGrid w:val="0"/>
            <w:spacing w:before="0"/>
            <w:jc w:val="both"/>
            <w:rPr>
              <w:rFonts w:ascii="Book Antiqua" w:hAnsi="Book Antiqua"/>
              <w:b w:val="0"/>
              <w:bCs w:val="0"/>
              <w:color w:val="auto"/>
              <w:sz w:val="24"/>
              <w:szCs w:val="24"/>
            </w:rPr>
          </w:pPr>
          <w:r w:rsidRPr="00356E72">
            <w:rPr>
              <w:rFonts w:ascii="Book Antiqua" w:hAnsi="Book Antiqua"/>
              <w:b w:val="0"/>
              <w:bCs w:val="0"/>
              <w:color w:val="auto"/>
              <w:sz w:val="24"/>
              <w:szCs w:val="24"/>
            </w:rPr>
            <w:t>SCHEMA DI DISEGNO DI LEGGE RECANTE «DELEGA AL GOVERNO PER IL RECEPIMENTO DELLE DIRETTIVE EUROPEE E L’ATTUAZIONE DI ALTRI ATTI DELL’UNIONE EUROPEA - LEGGE DI DELEGAZIONE EUROPEA 2025»</w:t>
          </w:r>
        </w:p>
        <w:p w14:paraId="787E80B9" w14:textId="57580680" w:rsidR="00C72926" w:rsidRPr="00356E72" w:rsidRDefault="005F3951" w:rsidP="00356E72">
          <w:pPr>
            <w:pStyle w:val="Sommario1"/>
            <w:tabs>
              <w:tab w:val="right" w:leader="dot" w:pos="9628"/>
            </w:tabs>
            <w:jc w:val="both"/>
            <w:rPr>
              <w:rFonts w:eastAsiaTheme="minorEastAsia" w:cstheme="minorBidi"/>
              <w:b w:val="0"/>
              <w:bCs w:val="0"/>
              <w:i w:val="0"/>
              <w:iCs w:val="0"/>
              <w:noProof/>
              <w:kern w:val="2"/>
              <w:lang w:eastAsia="it-IT"/>
              <w14:ligatures w14:val="standardContextual"/>
            </w:rPr>
          </w:pPr>
          <w:r w:rsidRPr="00356E72">
            <w:rPr>
              <w:b w:val="0"/>
              <w:bCs w:val="0"/>
            </w:rPr>
            <w:fldChar w:fldCharType="begin"/>
          </w:r>
          <w:r w:rsidRPr="00356E72">
            <w:rPr>
              <w:b w:val="0"/>
              <w:bCs w:val="0"/>
            </w:rPr>
            <w:instrText>TOC \o "1-3" \h \z \u</w:instrText>
          </w:r>
          <w:r w:rsidRPr="00356E72">
            <w:rPr>
              <w:b w:val="0"/>
              <w:bCs w:val="0"/>
            </w:rPr>
            <w:fldChar w:fldCharType="separate"/>
          </w:r>
          <w:hyperlink w:anchor="_Toc203072284" w:history="1">
            <w:r w:rsidR="00C72926" w:rsidRPr="00FE6FD3">
              <w:rPr>
                <w:rStyle w:val="Collegamentoipertestuale"/>
                <w:noProof/>
              </w:rPr>
              <w:t>CAPO I</w:t>
            </w:r>
            <w:r w:rsidR="00C72926" w:rsidRPr="00FE6FD3">
              <w:rPr>
                <w:noProof/>
                <w:webHidden/>
              </w:rPr>
              <w:tab/>
            </w:r>
            <w:r w:rsidR="00C72926" w:rsidRPr="00FE6FD3">
              <w:rPr>
                <w:noProof/>
                <w:webHidden/>
              </w:rPr>
              <w:fldChar w:fldCharType="begin"/>
            </w:r>
            <w:r w:rsidR="00C72926" w:rsidRPr="00FE6FD3">
              <w:rPr>
                <w:noProof/>
                <w:webHidden/>
              </w:rPr>
              <w:instrText xml:space="preserve"> PAGEREF _Toc203072284 \h </w:instrText>
            </w:r>
            <w:r w:rsidR="00C72926" w:rsidRPr="00FE6FD3">
              <w:rPr>
                <w:noProof/>
                <w:webHidden/>
              </w:rPr>
            </w:r>
            <w:r w:rsidR="00C72926" w:rsidRPr="00FE6FD3">
              <w:rPr>
                <w:noProof/>
                <w:webHidden/>
              </w:rPr>
              <w:fldChar w:fldCharType="separate"/>
            </w:r>
            <w:r w:rsidR="001067EC">
              <w:rPr>
                <w:noProof/>
                <w:webHidden/>
              </w:rPr>
              <w:t>4</w:t>
            </w:r>
            <w:r w:rsidR="00C72926" w:rsidRPr="00FE6FD3">
              <w:rPr>
                <w:noProof/>
                <w:webHidden/>
              </w:rPr>
              <w:fldChar w:fldCharType="end"/>
            </w:r>
          </w:hyperlink>
        </w:p>
        <w:p w14:paraId="281D2A47" w14:textId="1DB8F1BE" w:rsidR="00C72926" w:rsidRPr="00356E72" w:rsidRDefault="00C72926" w:rsidP="00356E72">
          <w:pPr>
            <w:pStyle w:val="Sommario1"/>
            <w:tabs>
              <w:tab w:val="right" w:leader="dot" w:pos="9628"/>
            </w:tabs>
            <w:jc w:val="both"/>
            <w:rPr>
              <w:rFonts w:eastAsiaTheme="minorEastAsia" w:cstheme="minorBidi"/>
              <w:b w:val="0"/>
              <w:bCs w:val="0"/>
              <w:i w:val="0"/>
              <w:iCs w:val="0"/>
              <w:noProof/>
              <w:kern w:val="2"/>
              <w:lang w:eastAsia="it-IT"/>
              <w14:ligatures w14:val="standardContextual"/>
            </w:rPr>
          </w:pPr>
          <w:hyperlink w:anchor="_Toc203072285" w:history="1">
            <w:r w:rsidRPr="00FE6FD3">
              <w:rPr>
                <w:rStyle w:val="Collegamentoipertestuale"/>
                <w:noProof/>
              </w:rPr>
              <w:t>DISPOSIZIONI GENERALI PER IL RECEPIMENTO E L’ATTUAZIONE DEGLI ATTI DELL’UNIONE EUROPEA</w:t>
            </w:r>
            <w:r w:rsidRPr="00FE6FD3">
              <w:rPr>
                <w:noProof/>
                <w:webHidden/>
              </w:rPr>
              <w:tab/>
            </w:r>
            <w:r w:rsidRPr="00FE6FD3">
              <w:rPr>
                <w:noProof/>
                <w:webHidden/>
              </w:rPr>
              <w:fldChar w:fldCharType="begin"/>
            </w:r>
            <w:r w:rsidRPr="00FE6FD3">
              <w:rPr>
                <w:noProof/>
                <w:webHidden/>
              </w:rPr>
              <w:instrText xml:space="preserve"> PAGEREF _Toc203072285 \h </w:instrText>
            </w:r>
            <w:r w:rsidRPr="00FE6FD3">
              <w:rPr>
                <w:noProof/>
                <w:webHidden/>
              </w:rPr>
            </w:r>
            <w:r w:rsidRPr="00FE6FD3">
              <w:rPr>
                <w:noProof/>
                <w:webHidden/>
              </w:rPr>
              <w:fldChar w:fldCharType="separate"/>
            </w:r>
            <w:r w:rsidR="001067EC">
              <w:rPr>
                <w:noProof/>
                <w:webHidden/>
              </w:rPr>
              <w:t>4</w:t>
            </w:r>
            <w:r w:rsidRPr="00FE6FD3">
              <w:rPr>
                <w:noProof/>
                <w:webHidden/>
              </w:rPr>
              <w:fldChar w:fldCharType="end"/>
            </w:r>
          </w:hyperlink>
        </w:p>
        <w:p w14:paraId="01EB9D05" w14:textId="4466192E"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86" w:history="1">
            <w:r w:rsidRPr="00356E72">
              <w:rPr>
                <w:rStyle w:val="Collegamentoipertestuale"/>
                <w:noProof/>
                <w:sz w:val="24"/>
                <w:szCs w:val="24"/>
              </w:rPr>
              <w:t>ART. 1</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_Toc203072286 \h </w:instrText>
            </w:r>
            <w:r w:rsidRPr="00356E72">
              <w:rPr>
                <w:noProof/>
                <w:webHidden/>
                <w:sz w:val="24"/>
                <w:szCs w:val="24"/>
              </w:rPr>
            </w:r>
            <w:r w:rsidRPr="00356E72">
              <w:rPr>
                <w:noProof/>
                <w:webHidden/>
                <w:sz w:val="24"/>
                <w:szCs w:val="24"/>
              </w:rPr>
              <w:fldChar w:fldCharType="separate"/>
            </w:r>
            <w:r w:rsidR="001067EC">
              <w:rPr>
                <w:noProof/>
                <w:webHidden/>
                <w:sz w:val="24"/>
                <w:szCs w:val="24"/>
              </w:rPr>
              <w:t>4</w:t>
            </w:r>
            <w:r w:rsidRPr="00356E72">
              <w:rPr>
                <w:noProof/>
                <w:webHidden/>
                <w:sz w:val="24"/>
                <w:szCs w:val="24"/>
              </w:rPr>
              <w:fldChar w:fldCharType="end"/>
            </w:r>
          </w:hyperlink>
        </w:p>
        <w:p w14:paraId="46F37746" w14:textId="1CF524D1"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87" w:history="1">
            <w:r w:rsidRPr="00356E72">
              <w:rPr>
                <w:rStyle w:val="Collegamentoipertestuale"/>
                <w:noProof/>
                <w:sz w:val="24"/>
                <w:szCs w:val="24"/>
              </w:rPr>
              <w:t>(Delega al Governo per l'attuazione e il recepimento degli atti normativi dell'Unione europea)</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_Toc203072287 \h </w:instrText>
            </w:r>
            <w:r w:rsidRPr="00356E72">
              <w:rPr>
                <w:noProof/>
                <w:webHidden/>
                <w:sz w:val="24"/>
                <w:szCs w:val="24"/>
              </w:rPr>
            </w:r>
            <w:r w:rsidRPr="00356E72">
              <w:rPr>
                <w:noProof/>
                <w:webHidden/>
                <w:sz w:val="24"/>
                <w:szCs w:val="24"/>
              </w:rPr>
              <w:fldChar w:fldCharType="separate"/>
            </w:r>
            <w:r w:rsidR="001067EC">
              <w:rPr>
                <w:noProof/>
                <w:webHidden/>
                <w:sz w:val="24"/>
                <w:szCs w:val="24"/>
              </w:rPr>
              <w:t>4</w:t>
            </w:r>
            <w:r w:rsidRPr="00356E72">
              <w:rPr>
                <w:noProof/>
                <w:webHidden/>
                <w:sz w:val="24"/>
                <w:szCs w:val="24"/>
              </w:rPr>
              <w:fldChar w:fldCharType="end"/>
            </w:r>
          </w:hyperlink>
        </w:p>
        <w:p w14:paraId="05338397" w14:textId="19A59668"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88" w:history="1">
            <w:r w:rsidRPr="00356E72">
              <w:rPr>
                <w:rStyle w:val="Collegamentoipertestuale"/>
                <w:noProof/>
                <w:sz w:val="24"/>
                <w:szCs w:val="24"/>
              </w:rPr>
              <w:t>ART. 2                                                                                                                                                                          (Delega al Governo per la disciplina sanzionatoria di violazioni di atti normativi dell’Unione europea)</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_Toc203072288 \h </w:instrText>
            </w:r>
            <w:r w:rsidRPr="00356E72">
              <w:rPr>
                <w:noProof/>
                <w:webHidden/>
                <w:sz w:val="24"/>
                <w:szCs w:val="24"/>
              </w:rPr>
            </w:r>
            <w:r w:rsidRPr="00356E72">
              <w:rPr>
                <w:noProof/>
                <w:webHidden/>
                <w:sz w:val="24"/>
                <w:szCs w:val="24"/>
              </w:rPr>
              <w:fldChar w:fldCharType="separate"/>
            </w:r>
            <w:r w:rsidR="001067EC">
              <w:rPr>
                <w:noProof/>
                <w:webHidden/>
                <w:sz w:val="24"/>
                <w:szCs w:val="24"/>
              </w:rPr>
              <w:t>5</w:t>
            </w:r>
            <w:r w:rsidRPr="00356E72">
              <w:rPr>
                <w:noProof/>
                <w:webHidden/>
                <w:sz w:val="24"/>
                <w:szCs w:val="24"/>
              </w:rPr>
              <w:fldChar w:fldCharType="end"/>
            </w:r>
          </w:hyperlink>
        </w:p>
        <w:p w14:paraId="244BE317" w14:textId="77CDF449" w:rsidR="00C72926" w:rsidRPr="00356E72" w:rsidRDefault="00C72926" w:rsidP="00356E72">
          <w:pPr>
            <w:pStyle w:val="Sommario1"/>
            <w:tabs>
              <w:tab w:val="right" w:leader="dot" w:pos="9628"/>
            </w:tabs>
            <w:jc w:val="both"/>
            <w:rPr>
              <w:rFonts w:eastAsiaTheme="minorEastAsia" w:cstheme="minorBidi"/>
              <w:b w:val="0"/>
              <w:bCs w:val="0"/>
              <w:i w:val="0"/>
              <w:iCs w:val="0"/>
              <w:noProof/>
              <w:kern w:val="2"/>
              <w:lang w:eastAsia="it-IT"/>
              <w14:ligatures w14:val="standardContextual"/>
            </w:rPr>
          </w:pPr>
          <w:hyperlink w:anchor="_Toc203072289" w:history="1">
            <w:r w:rsidRPr="00FE6FD3">
              <w:rPr>
                <w:rStyle w:val="Collegamentoipertestuale"/>
                <w:noProof/>
              </w:rPr>
              <w:t>CAPO II</w:t>
            </w:r>
            <w:r w:rsidRPr="00FE6FD3">
              <w:rPr>
                <w:noProof/>
                <w:webHidden/>
              </w:rPr>
              <w:tab/>
            </w:r>
            <w:r w:rsidRPr="00FE6FD3">
              <w:rPr>
                <w:noProof/>
                <w:webHidden/>
              </w:rPr>
              <w:fldChar w:fldCharType="begin"/>
            </w:r>
            <w:r w:rsidRPr="00FE6FD3">
              <w:rPr>
                <w:noProof/>
                <w:webHidden/>
              </w:rPr>
              <w:instrText xml:space="preserve"> PAGEREF _Toc203072289 \h </w:instrText>
            </w:r>
            <w:r w:rsidRPr="00FE6FD3">
              <w:rPr>
                <w:noProof/>
                <w:webHidden/>
              </w:rPr>
            </w:r>
            <w:r w:rsidRPr="00FE6FD3">
              <w:rPr>
                <w:noProof/>
                <w:webHidden/>
              </w:rPr>
              <w:fldChar w:fldCharType="separate"/>
            </w:r>
            <w:r w:rsidR="001067EC">
              <w:rPr>
                <w:noProof/>
                <w:webHidden/>
              </w:rPr>
              <w:t>6</w:t>
            </w:r>
            <w:r w:rsidRPr="00FE6FD3">
              <w:rPr>
                <w:noProof/>
                <w:webHidden/>
              </w:rPr>
              <w:fldChar w:fldCharType="end"/>
            </w:r>
          </w:hyperlink>
        </w:p>
        <w:p w14:paraId="0E53BBC8" w14:textId="2B2530FB" w:rsidR="00C72926" w:rsidRPr="00356E72" w:rsidRDefault="00C72926" w:rsidP="00356E72">
          <w:pPr>
            <w:pStyle w:val="Sommario1"/>
            <w:tabs>
              <w:tab w:val="right" w:leader="dot" w:pos="9628"/>
            </w:tabs>
            <w:jc w:val="both"/>
            <w:rPr>
              <w:rFonts w:eastAsiaTheme="minorEastAsia" w:cstheme="minorBidi"/>
              <w:b w:val="0"/>
              <w:bCs w:val="0"/>
              <w:i w:val="0"/>
              <w:iCs w:val="0"/>
              <w:noProof/>
              <w:kern w:val="2"/>
              <w:lang w:eastAsia="it-IT"/>
              <w14:ligatures w14:val="standardContextual"/>
            </w:rPr>
          </w:pPr>
          <w:hyperlink w:anchor="_Toc203072290" w:history="1">
            <w:r w:rsidRPr="00FE6FD3">
              <w:rPr>
                <w:rStyle w:val="Collegamentoipertestuale"/>
                <w:noProof/>
              </w:rPr>
              <w:t>DELEGHE AL GOVERNO PER IL RECEPIMENTO DI DIRETTIVE EUROPEE</w:t>
            </w:r>
            <w:r w:rsidRPr="00FE6FD3">
              <w:rPr>
                <w:noProof/>
                <w:webHidden/>
              </w:rPr>
              <w:tab/>
            </w:r>
            <w:r w:rsidRPr="00FE6FD3">
              <w:rPr>
                <w:noProof/>
                <w:webHidden/>
              </w:rPr>
              <w:fldChar w:fldCharType="begin"/>
            </w:r>
            <w:r w:rsidRPr="00FE6FD3">
              <w:rPr>
                <w:noProof/>
                <w:webHidden/>
              </w:rPr>
              <w:instrText xml:space="preserve"> PAGEREF _Toc203072290 \h </w:instrText>
            </w:r>
            <w:r w:rsidRPr="00FE6FD3">
              <w:rPr>
                <w:noProof/>
                <w:webHidden/>
              </w:rPr>
            </w:r>
            <w:r w:rsidRPr="00FE6FD3">
              <w:rPr>
                <w:noProof/>
                <w:webHidden/>
              </w:rPr>
              <w:fldChar w:fldCharType="separate"/>
            </w:r>
            <w:r w:rsidR="001067EC">
              <w:rPr>
                <w:noProof/>
                <w:webHidden/>
              </w:rPr>
              <w:t>6</w:t>
            </w:r>
            <w:r w:rsidRPr="00FE6FD3">
              <w:rPr>
                <w:noProof/>
                <w:webHidden/>
              </w:rPr>
              <w:fldChar w:fldCharType="end"/>
            </w:r>
          </w:hyperlink>
        </w:p>
        <w:p w14:paraId="3D5793A4" w14:textId="199F3D2E"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91" w:history="1">
            <w:r w:rsidRPr="00356E72">
              <w:rPr>
                <w:rStyle w:val="Collegamentoipertestuale"/>
                <w:noProof/>
                <w:sz w:val="24"/>
                <w:szCs w:val="24"/>
              </w:rPr>
              <w:t>ART. 3                                                                                                                                                                     (Principi e criteri direttivi per l’esercizio della delega per il recepimento della direttiva (UE) 2024/2823 del Parlamento europeo e del Consiglio, del 23 ottobre 2024, sulla protezione giuridica dei disegni e modelli, nonché per l’adeguamento della normativa nazionale alle disposizioni del regolamento (UE) 2024/2822 del Parlamento europeo e del Consiglio, del 23 ottobre 2024, che modifica il regolamento (CE) n. 6/2002 del Consiglio su disegni e modelli comunitari e abroga il regolamento (CE) n. 2246/2002 della Commissione)</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_Toc203072291 \h </w:instrText>
            </w:r>
            <w:r w:rsidRPr="00356E72">
              <w:rPr>
                <w:noProof/>
                <w:webHidden/>
                <w:sz w:val="24"/>
                <w:szCs w:val="24"/>
              </w:rPr>
            </w:r>
            <w:r w:rsidRPr="00356E72">
              <w:rPr>
                <w:noProof/>
                <w:webHidden/>
                <w:sz w:val="24"/>
                <w:szCs w:val="24"/>
              </w:rPr>
              <w:fldChar w:fldCharType="separate"/>
            </w:r>
            <w:r w:rsidR="001067EC">
              <w:rPr>
                <w:noProof/>
                <w:webHidden/>
                <w:sz w:val="24"/>
                <w:szCs w:val="24"/>
              </w:rPr>
              <w:t>6</w:t>
            </w:r>
            <w:r w:rsidRPr="00356E72">
              <w:rPr>
                <w:noProof/>
                <w:webHidden/>
                <w:sz w:val="24"/>
                <w:szCs w:val="24"/>
              </w:rPr>
              <w:fldChar w:fldCharType="end"/>
            </w:r>
          </w:hyperlink>
        </w:p>
        <w:p w14:paraId="63C7C5F4" w14:textId="0D532346"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92" w:history="1">
            <w:r w:rsidRPr="00356E72">
              <w:rPr>
                <w:rStyle w:val="Collegamentoipertestuale"/>
                <w:noProof/>
                <w:sz w:val="24"/>
                <w:szCs w:val="24"/>
              </w:rPr>
              <w:t>ART. 4                                                                                                                                                                                 (Principi e criteri direttivi per l’esercizio della delega per il recepimento della direttiva (UE) 2024/1799 del Parlamento europeo e del Consiglio, del 13 giugno 2024, recante norme comuni che promuovono la riparazione dei beni e che modifica il regolamento (UE) 2017/2394 e le direttive (UE) 2019/771 e (UE) 2020/1828)</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_Toc203072292 \h </w:instrText>
            </w:r>
            <w:r w:rsidRPr="00356E72">
              <w:rPr>
                <w:noProof/>
                <w:webHidden/>
                <w:sz w:val="24"/>
                <w:szCs w:val="24"/>
              </w:rPr>
            </w:r>
            <w:r w:rsidRPr="00356E72">
              <w:rPr>
                <w:noProof/>
                <w:webHidden/>
                <w:sz w:val="24"/>
                <w:szCs w:val="24"/>
              </w:rPr>
              <w:fldChar w:fldCharType="separate"/>
            </w:r>
            <w:r w:rsidR="001067EC">
              <w:rPr>
                <w:noProof/>
                <w:webHidden/>
                <w:sz w:val="24"/>
                <w:szCs w:val="24"/>
              </w:rPr>
              <w:t>8</w:t>
            </w:r>
            <w:r w:rsidRPr="00356E72">
              <w:rPr>
                <w:noProof/>
                <w:webHidden/>
                <w:sz w:val="24"/>
                <w:szCs w:val="24"/>
              </w:rPr>
              <w:fldChar w:fldCharType="end"/>
            </w:r>
          </w:hyperlink>
        </w:p>
        <w:p w14:paraId="02021782" w14:textId="580A5EC1" w:rsidR="00C72926" w:rsidRPr="00356E72" w:rsidRDefault="00C72926" w:rsidP="00356E72">
          <w:pPr>
            <w:pStyle w:val="Sommario1"/>
            <w:tabs>
              <w:tab w:val="right" w:leader="dot" w:pos="9628"/>
            </w:tabs>
            <w:jc w:val="both"/>
            <w:rPr>
              <w:rFonts w:eastAsiaTheme="minorEastAsia" w:cstheme="minorBidi"/>
              <w:b w:val="0"/>
              <w:bCs w:val="0"/>
              <w:i w:val="0"/>
              <w:iCs w:val="0"/>
              <w:noProof/>
              <w:kern w:val="2"/>
              <w:lang w:eastAsia="it-IT"/>
              <w14:ligatures w14:val="standardContextual"/>
            </w:rPr>
          </w:pPr>
          <w:hyperlink w:anchor="_Toc203072293" w:history="1">
            <w:r w:rsidRPr="00FE6FD3">
              <w:rPr>
                <w:rStyle w:val="Collegamentoipertestuale"/>
                <w:noProof/>
              </w:rPr>
              <w:t>CAPO III</w:t>
            </w:r>
            <w:r w:rsidRPr="00FE6FD3">
              <w:rPr>
                <w:noProof/>
                <w:webHidden/>
              </w:rPr>
              <w:tab/>
            </w:r>
            <w:r w:rsidRPr="00FE6FD3">
              <w:rPr>
                <w:noProof/>
                <w:webHidden/>
              </w:rPr>
              <w:fldChar w:fldCharType="begin"/>
            </w:r>
            <w:r w:rsidRPr="00FE6FD3">
              <w:rPr>
                <w:noProof/>
                <w:webHidden/>
              </w:rPr>
              <w:instrText xml:space="preserve"> PAGEREF _Toc203072293 \h </w:instrText>
            </w:r>
            <w:r w:rsidRPr="00FE6FD3">
              <w:rPr>
                <w:noProof/>
                <w:webHidden/>
              </w:rPr>
            </w:r>
            <w:r w:rsidRPr="00FE6FD3">
              <w:rPr>
                <w:noProof/>
                <w:webHidden/>
              </w:rPr>
              <w:fldChar w:fldCharType="separate"/>
            </w:r>
            <w:r w:rsidR="001067EC">
              <w:rPr>
                <w:noProof/>
                <w:webHidden/>
              </w:rPr>
              <w:t>10</w:t>
            </w:r>
            <w:r w:rsidRPr="00FE6FD3">
              <w:rPr>
                <w:noProof/>
                <w:webHidden/>
              </w:rPr>
              <w:fldChar w:fldCharType="end"/>
            </w:r>
          </w:hyperlink>
        </w:p>
        <w:p w14:paraId="254C7EFD" w14:textId="17145695" w:rsidR="00C72926" w:rsidRPr="00356E72" w:rsidRDefault="00C72926" w:rsidP="00356E72">
          <w:pPr>
            <w:pStyle w:val="Sommario1"/>
            <w:tabs>
              <w:tab w:val="right" w:leader="dot" w:pos="9628"/>
            </w:tabs>
            <w:jc w:val="both"/>
            <w:rPr>
              <w:rFonts w:eastAsiaTheme="minorEastAsia" w:cstheme="minorBidi"/>
              <w:b w:val="0"/>
              <w:bCs w:val="0"/>
              <w:i w:val="0"/>
              <w:iCs w:val="0"/>
              <w:noProof/>
              <w:kern w:val="2"/>
              <w:lang w:eastAsia="it-IT"/>
              <w14:ligatures w14:val="standardContextual"/>
            </w:rPr>
          </w:pPr>
          <w:hyperlink w:anchor="_Toc203072294" w:history="1">
            <w:r w:rsidRPr="00FE6FD3">
              <w:rPr>
                <w:rStyle w:val="Collegamentoipertestuale"/>
                <w:noProof/>
              </w:rPr>
              <w:t>DELEGHE AL GOVERNO PER L’ATTUAZIONE DI REGOLAMENTI EUROPEI</w:t>
            </w:r>
            <w:r w:rsidRPr="00FE6FD3">
              <w:rPr>
                <w:noProof/>
                <w:webHidden/>
              </w:rPr>
              <w:tab/>
            </w:r>
            <w:r w:rsidRPr="00FE6FD3">
              <w:rPr>
                <w:noProof/>
                <w:webHidden/>
              </w:rPr>
              <w:fldChar w:fldCharType="begin"/>
            </w:r>
            <w:r w:rsidRPr="00FE6FD3">
              <w:rPr>
                <w:noProof/>
                <w:webHidden/>
              </w:rPr>
              <w:instrText xml:space="preserve"> PAGEREF _Toc203072294 \h </w:instrText>
            </w:r>
            <w:r w:rsidRPr="00FE6FD3">
              <w:rPr>
                <w:noProof/>
                <w:webHidden/>
              </w:rPr>
            </w:r>
            <w:r w:rsidRPr="00FE6FD3">
              <w:rPr>
                <w:noProof/>
                <w:webHidden/>
              </w:rPr>
              <w:fldChar w:fldCharType="separate"/>
            </w:r>
            <w:r w:rsidR="001067EC">
              <w:rPr>
                <w:noProof/>
                <w:webHidden/>
              </w:rPr>
              <w:t>10</w:t>
            </w:r>
            <w:r w:rsidRPr="00FE6FD3">
              <w:rPr>
                <w:noProof/>
                <w:webHidden/>
              </w:rPr>
              <w:fldChar w:fldCharType="end"/>
            </w:r>
          </w:hyperlink>
        </w:p>
        <w:p w14:paraId="02B08290" w14:textId="76C77831"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95" w:history="1">
            <w:r w:rsidRPr="00356E72">
              <w:rPr>
                <w:rStyle w:val="Collegamentoipertestuale"/>
                <w:noProof/>
                <w:sz w:val="24"/>
                <w:szCs w:val="24"/>
              </w:rPr>
              <w:t>ART. 5                                                                                                                                                                        (Delega al Governo per l’adeguamento della normativa nazionale alle disposizioni del regolamento (UE) 2023/1230 del Parlamento europeo e del Consiglio, del 14 giugno 2023, relativo alle macchine e che abroga la direttiva 2006/42/CE del Parlamento europeo e del Consiglio e la direttiva 73/361/CEE del Consiglio)</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_Toc203072295 \h </w:instrText>
            </w:r>
            <w:r w:rsidRPr="00356E72">
              <w:rPr>
                <w:noProof/>
                <w:webHidden/>
                <w:sz w:val="24"/>
                <w:szCs w:val="24"/>
              </w:rPr>
            </w:r>
            <w:r w:rsidRPr="00356E72">
              <w:rPr>
                <w:noProof/>
                <w:webHidden/>
                <w:sz w:val="24"/>
                <w:szCs w:val="24"/>
              </w:rPr>
              <w:fldChar w:fldCharType="separate"/>
            </w:r>
            <w:r w:rsidR="001067EC">
              <w:rPr>
                <w:noProof/>
                <w:webHidden/>
                <w:sz w:val="24"/>
                <w:szCs w:val="24"/>
              </w:rPr>
              <w:t>10</w:t>
            </w:r>
            <w:r w:rsidRPr="00356E72">
              <w:rPr>
                <w:noProof/>
                <w:webHidden/>
                <w:sz w:val="24"/>
                <w:szCs w:val="24"/>
              </w:rPr>
              <w:fldChar w:fldCharType="end"/>
            </w:r>
          </w:hyperlink>
        </w:p>
        <w:p w14:paraId="488D7FD7" w14:textId="04CA5E36"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96" w:history="1">
            <w:r w:rsidRPr="00356E72">
              <w:rPr>
                <w:rStyle w:val="Collegamentoipertestuale"/>
                <w:noProof/>
                <w:sz w:val="24"/>
                <w:szCs w:val="24"/>
              </w:rPr>
              <w:t>ART. 6</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_Toc203072296 \h </w:instrText>
            </w:r>
            <w:r w:rsidRPr="00356E72">
              <w:rPr>
                <w:noProof/>
                <w:webHidden/>
                <w:sz w:val="24"/>
                <w:szCs w:val="24"/>
              </w:rPr>
            </w:r>
            <w:r w:rsidRPr="00356E72">
              <w:rPr>
                <w:noProof/>
                <w:webHidden/>
                <w:sz w:val="24"/>
                <w:szCs w:val="24"/>
              </w:rPr>
              <w:fldChar w:fldCharType="separate"/>
            </w:r>
            <w:r w:rsidR="001067EC">
              <w:rPr>
                <w:noProof/>
                <w:webHidden/>
                <w:sz w:val="24"/>
                <w:szCs w:val="24"/>
              </w:rPr>
              <w:t>12</w:t>
            </w:r>
            <w:r w:rsidRPr="00356E72">
              <w:rPr>
                <w:noProof/>
                <w:webHidden/>
                <w:sz w:val="24"/>
                <w:szCs w:val="24"/>
              </w:rPr>
              <w:fldChar w:fldCharType="end"/>
            </w:r>
          </w:hyperlink>
        </w:p>
        <w:p w14:paraId="776E376B" w14:textId="55154B5D"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97" w:history="1">
            <w:r w:rsidRPr="00356E72">
              <w:rPr>
                <w:rStyle w:val="Collegamentoipertestuale"/>
                <w:rFonts w:cs="Times New Roman"/>
                <w:noProof/>
                <w:sz w:val="24"/>
                <w:szCs w:val="24"/>
              </w:rPr>
              <w:t xml:space="preserve">(Delega al Governo per l’adeguamento della normativa nazionale alle disposizioni del regolamento (UE) 2024/3005 del Parlamento europeo e del Consiglio, del 27 novembre </w:t>
            </w:r>
            <w:r w:rsidRPr="00356E72">
              <w:rPr>
                <w:rStyle w:val="Collegamentoipertestuale"/>
                <w:rFonts w:cs="Times New Roman"/>
                <w:noProof/>
                <w:sz w:val="24"/>
                <w:szCs w:val="24"/>
              </w:rPr>
              <w:lastRenderedPageBreak/>
              <w:t>2024, sulla trasparenza e sull’integrità delle attività di rating ambientale, sociale e di governance (ESG), che modifica il regolamento (UE) 2019/2088 e (UE) 2023/2859)</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_Toc203072297 \h </w:instrText>
            </w:r>
            <w:r w:rsidRPr="00356E72">
              <w:rPr>
                <w:noProof/>
                <w:webHidden/>
                <w:sz w:val="24"/>
                <w:szCs w:val="24"/>
              </w:rPr>
            </w:r>
            <w:r w:rsidRPr="00356E72">
              <w:rPr>
                <w:noProof/>
                <w:webHidden/>
                <w:sz w:val="24"/>
                <w:szCs w:val="24"/>
              </w:rPr>
              <w:fldChar w:fldCharType="separate"/>
            </w:r>
            <w:r w:rsidR="001067EC">
              <w:rPr>
                <w:noProof/>
                <w:webHidden/>
                <w:sz w:val="24"/>
                <w:szCs w:val="24"/>
              </w:rPr>
              <w:t>12</w:t>
            </w:r>
            <w:r w:rsidRPr="00356E72">
              <w:rPr>
                <w:noProof/>
                <w:webHidden/>
                <w:sz w:val="24"/>
                <w:szCs w:val="24"/>
              </w:rPr>
              <w:fldChar w:fldCharType="end"/>
            </w:r>
          </w:hyperlink>
        </w:p>
        <w:p w14:paraId="5A50EC52" w14:textId="68C9D3ED"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98" w:history="1">
            <w:r w:rsidRPr="00356E72">
              <w:rPr>
                <w:rStyle w:val="Collegamentoipertestuale"/>
                <w:noProof/>
                <w:sz w:val="24"/>
                <w:szCs w:val="24"/>
              </w:rPr>
              <w:t>ART. 7                                                                                                                                                            (Delega al Governo per l’adeguamento della normativa nazionale alle disposizioni del regolamento (UE) 2024/590 del Parlamento europeo e del Consiglio, del 7 febbraio 2024, sulle sostanze che riducono lo strato di ozono, e che abroga il regolamento (CE) n. 1005/2009)</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_Toc203072298 \h </w:instrText>
            </w:r>
            <w:r w:rsidRPr="00356E72">
              <w:rPr>
                <w:noProof/>
                <w:webHidden/>
                <w:sz w:val="24"/>
                <w:szCs w:val="24"/>
              </w:rPr>
            </w:r>
            <w:r w:rsidRPr="00356E72">
              <w:rPr>
                <w:noProof/>
                <w:webHidden/>
                <w:sz w:val="24"/>
                <w:szCs w:val="24"/>
              </w:rPr>
              <w:fldChar w:fldCharType="separate"/>
            </w:r>
            <w:r w:rsidR="001067EC">
              <w:rPr>
                <w:noProof/>
                <w:webHidden/>
                <w:sz w:val="24"/>
                <w:szCs w:val="24"/>
              </w:rPr>
              <w:t>13</w:t>
            </w:r>
            <w:r w:rsidRPr="00356E72">
              <w:rPr>
                <w:noProof/>
                <w:webHidden/>
                <w:sz w:val="24"/>
                <w:szCs w:val="24"/>
              </w:rPr>
              <w:fldChar w:fldCharType="end"/>
            </w:r>
          </w:hyperlink>
        </w:p>
        <w:p w14:paraId="6D86E7B8" w14:textId="5E5B1685"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299" w:history="1">
            <w:r w:rsidRPr="00356E72">
              <w:rPr>
                <w:rStyle w:val="Collegamentoipertestuale"/>
                <w:noProof/>
                <w:sz w:val="24"/>
                <w:szCs w:val="24"/>
              </w:rPr>
              <w:t>ART. 8                                                                                                                                                                   (Delega al Governo per l’adeguamento della normativa nazionale alle disposizioni del regolamento (UE) 2024/1244 del Parlamento europeo e del Consiglio, del 24 aprile 2024, relativo alla comunicazione dei dati ambientali delle installazioni industriali e alla creazione di un portale sulle emissioni industriali, e che abroga il regolamento (CE) n. 166/2006)</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_Toc203072299 \h </w:instrText>
            </w:r>
            <w:r w:rsidRPr="00356E72">
              <w:rPr>
                <w:noProof/>
                <w:webHidden/>
                <w:sz w:val="24"/>
                <w:szCs w:val="24"/>
              </w:rPr>
            </w:r>
            <w:r w:rsidRPr="00356E72">
              <w:rPr>
                <w:noProof/>
                <w:webHidden/>
                <w:sz w:val="24"/>
                <w:szCs w:val="24"/>
              </w:rPr>
              <w:fldChar w:fldCharType="separate"/>
            </w:r>
            <w:r w:rsidR="001067EC">
              <w:rPr>
                <w:noProof/>
                <w:webHidden/>
                <w:sz w:val="24"/>
                <w:szCs w:val="24"/>
              </w:rPr>
              <w:t>14</w:t>
            </w:r>
            <w:r w:rsidRPr="00356E72">
              <w:rPr>
                <w:noProof/>
                <w:webHidden/>
                <w:sz w:val="24"/>
                <w:szCs w:val="24"/>
              </w:rPr>
              <w:fldChar w:fldCharType="end"/>
            </w:r>
          </w:hyperlink>
        </w:p>
        <w:p w14:paraId="6B746731" w14:textId="16982E3A"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300" w:history="1">
            <w:r w:rsidRPr="00356E72">
              <w:rPr>
                <w:rStyle w:val="Collegamentoipertestuale"/>
                <w:noProof/>
                <w:sz w:val="24"/>
                <w:szCs w:val="24"/>
              </w:rPr>
              <w:t>ART. 9                                                                                                                                                                       (Delega al Governo per l’adeguamento della normativa nazionale alle disposizioni del regolamento (UE) 2024/1157 del Parlamento europeo e del Consiglio, dell’11 aprile 2024, relativo alle spedizioni di rifiuti, che modifica i regolamenti (UE) n. 1257/2013 e (UE) 2020/1056 e abroga il regolamento (CE) n. 1013/2006)</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_Toc203072300 \h </w:instrText>
            </w:r>
            <w:r w:rsidRPr="00356E72">
              <w:rPr>
                <w:noProof/>
                <w:webHidden/>
                <w:sz w:val="24"/>
                <w:szCs w:val="24"/>
              </w:rPr>
            </w:r>
            <w:r w:rsidRPr="00356E72">
              <w:rPr>
                <w:noProof/>
                <w:webHidden/>
                <w:sz w:val="24"/>
                <w:szCs w:val="24"/>
              </w:rPr>
              <w:fldChar w:fldCharType="separate"/>
            </w:r>
            <w:r w:rsidR="001067EC">
              <w:rPr>
                <w:noProof/>
                <w:webHidden/>
                <w:sz w:val="24"/>
                <w:szCs w:val="24"/>
              </w:rPr>
              <w:t>16</w:t>
            </w:r>
            <w:r w:rsidRPr="00356E72">
              <w:rPr>
                <w:noProof/>
                <w:webHidden/>
                <w:sz w:val="24"/>
                <w:szCs w:val="24"/>
              </w:rPr>
              <w:fldChar w:fldCharType="end"/>
            </w:r>
          </w:hyperlink>
        </w:p>
        <w:p w14:paraId="6BA7ABA0" w14:textId="08F7959D"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301" w:history="1">
            <w:r w:rsidRPr="00356E72">
              <w:rPr>
                <w:rStyle w:val="Collegamentoipertestuale"/>
                <w:noProof/>
                <w:sz w:val="24"/>
                <w:szCs w:val="24"/>
              </w:rPr>
              <w:t>ART. 10                                                                                                                                                                   (Delega al Governo per l’adeguamento della normativa nazionale alle disposizioni del regolamento (UE) 2024/2847 del Parlamento europeo e del Consiglio, del 23 ottobre 2024, relativo a requisiti orizzontali di cibersicurezza per i prodotti con elementi digitali e che modifica i regolamenti (UE) n. 168/2013 e (UE) 2019/1020 e la direttiva (UE) 2020/1828 (regolamento sulla ciberresilienza)</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_Toc203072301 \h </w:instrText>
            </w:r>
            <w:r w:rsidRPr="00356E72">
              <w:rPr>
                <w:noProof/>
                <w:webHidden/>
                <w:sz w:val="24"/>
                <w:szCs w:val="24"/>
              </w:rPr>
            </w:r>
            <w:r w:rsidRPr="00356E72">
              <w:rPr>
                <w:noProof/>
                <w:webHidden/>
                <w:sz w:val="24"/>
                <w:szCs w:val="24"/>
              </w:rPr>
              <w:fldChar w:fldCharType="separate"/>
            </w:r>
            <w:r w:rsidR="001067EC">
              <w:rPr>
                <w:noProof/>
                <w:webHidden/>
                <w:sz w:val="24"/>
                <w:szCs w:val="24"/>
              </w:rPr>
              <w:t>17</w:t>
            </w:r>
            <w:r w:rsidRPr="00356E72">
              <w:rPr>
                <w:noProof/>
                <w:webHidden/>
                <w:sz w:val="24"/>
                <w:szCs w:val="24"/>
              </w:rPr>
              <w:fldChar w:fldCharType="end"/>
            </w:r>
          </w:hyperlink>
        </w:p>
        <w:p w14:paraId="1A6FF776" w14:textId="53DABE53"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302" w:history="1">
            <w:r w:rsidRPr="00356E72">
              <w:rPr>
                <w:rStyle w:val="Collegamentoipertestuale"/>
                <w:noProof/>
                <w:sz w:val="24"/>
                <w:szCs w:val="24"/>
              </w:rPr>
              <w:t>ART. 11                                                                                                                                                                            (Delega al Governo per l’adeguamento della normativa nazionale alle disposizioni del regolamento (UE) 2025/37 del Parlamento europeo e del Consiglio, del 19 dicembre 2024, che modifica il regolamento (UE) 2019/881 per quanto riguarda i servizi di sicurezza gestiti)</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_Toc203072302 \h </w:instrText>
            </w:r>
            <w:r w:rsidRPr="00356E72">
              <w:rPr>
                <w:noProof/>
                <w:webHidden/>
                <w:sz w:val="24"/>
                <w:szCs w:val="24"/>
              </w:rPr>
            </w:r>
            <w:r w:rsidRPr="00356E72">
              <w:rPr>
                <w:noProof/>
                <w:webHidden/>
                <w:sz w:val="24"/>
                <w:szCs w:val="24"/>
              </w:rPr>
              <w:fldChar w:fldCharType="separate"/>
            </w:r>
            <w:r w:rsidR="001067EC">
              <w:rPr>
                <w:noProof/>
                <w:webHidden/>
                <w:sz w:val="24"/>
                <w:szCs w:val="24"/>
              </w:rPr>
              <w:t>19</w:t>
            </w:r>
            <w:r w:rsidRPr="00356E72">
              <w:rPr>
                <w:noProof/>
                <w:webHidden/>
                <w:sz w:val="24"/>
                <w:szCs w:val="24"/>
              </w:rPr>
              <w:fldChar w:fldCharType="end"/>
            </w:r>
          </w:hyperlink>
        </w:p>
        <w:p w14:paraId="547537B7" w14:textId="4CF56128"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303" w:history="1">
            <w:r w:rsidRPr="00356E72">
              <w:rPr>
                <w:rStyle w:val="Collegamentoipertestuale"/>
                <w:noProof/>
                <w:sz w:val="24"/>
                <w:szCs w:val="24"/>
              </w:rPr>
              <w:t>ART. 12                                                                                                                                                                              (Delega al Governo per l’adeguamento della normativa nazionale alle disposizioni del regolamento 2025/38 del Parlamento europeo e del Consiglio, del 19 dicembre 2024, che stabilisce misure intese a rafforzare la solidarietà e le capacità dell'Unione di rilevamento delle minacce e degli incidenti informatici e di preparazione e risposta agli stessi, e che modifica il regolamento (UE) 2021/694 (regolamento sulla cibersolidarietà)</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_Toc203072303 \h </w:instrText>
            </w:r>
            <w:r w:rsidRPr="00356E72">
              <w:rPr>
                <w:noProof/>
                <w:webHidden/>
                <w:sz w:val="24"/>
                <w:szCs w:val="24"/>
              </w:rPr>
            </w:r>
            <w:r w:rsidRPr="00356E72">
              <w:rPr>
                <w:noProof/>
                <w:webHidden/>
                <w:sz w:val="24"/>
                <w:szCs w:val="24"/>
              </w:rPr>
              <w:fldChar w:fldCharType="separate"/>
            </w:r>
            <w:r w:rsidR="001067EC">
              <w:rPr>
                <w:noProof/>
                <w:webHidden/>
                <w:sz w:val="24"/>
                <w:szCs w:val="24"/>
              </w:rPr>
              <w:t>20</w:t>
            </w:r>
            <w:r w:rsidRPr="00356E72">
              <w:rPr>
                <w:noProof/>
                <w:webHidden/>
                <w:sz w:val="24"/>
                <w:szCs w:val="24"/>
              </w:rPr>
              <w:fldChar w:fldCharType="end"/>
            </w:r>
          </w:hyperlink>
        </w:p>
        <w:p w14:paraId="2FE75D1F" w14:textId="34772A96"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304" w:history="1">
            <w:r w:rsidRPr="00356E72">
              <w:rPr>
                <w:rStyle w:val="Collegamentoipertestuale"/>
                <w:noProof/>
                <w:sz w:val="24"/>
                <w:szCs w:val="24"/>
              </w:rPr>
              <w:t>ART. 13</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_Toc203072304 \h </w:instrText>
            </w:r>
            <w:r w:rsidRPr="00356E72">
              <w:rPr>
                <w:noProof/>
                <w:webHidden/>
                <w:sz w:val="24"/>
                <w:szCs w:val="24"/>
              </w:rPr>
            </w:r>
            <w:r w:rsidRPr="00356E72">
              <w:rPr>
                <w:noProof/>
                <w:webHidden/>
                <w:sz w:val="24"/>
                <w:szCs w:val="24"/>
              </w:rPr>
              <w:fldChar w:fldCharType="separate"/>
            </w:r>
            <w:r w:rsidR="001067EC">
              <w:rPr>
                <w:noProof/>
                <w:webHidden/>
                <w:sz w:val="24"/>
                <w:szCs w:val="24"/>
              </w:rPr>
              <w:t>21</w:t>
            </w:r>
            <w:r w:rsidRPr="00356E72">
              <w:rPr>
                <w:noProof/>
                <w:webHidden/>
                <w:sz w:val="24"/>
                <w:szCs w:val="24"/>
              </w:rPr>
              <w:fldChar w:fldCharType="end"/>
            </w:r>
          </w:hyperlink>
        </w:p>
        <w:p w14:paraId="59EC287B" w14:textId="349D67B6" w:rsidR="00C72926" w:rsidRPr="00356E72" w:rsidRDefault="00C72926" w:rsidP="00356E72">
          <w:pPr>
            <w:pStyle w:val="Sommario2"/>
            <w:tabs>
              <w:tab w:val="right" w:leader="dot" w:pos="9628"/>
            </w:tabs>
            <w:jc w:val="both"/>
            <w:rPr>
              <w:rFonts w:eastAsiaTheme="minorEastAsia" w:cstheme="minorBidi"/>
              <w:b w:val="0"/>
              <w:bCs w:val="0"/>
              <w:noProof/>
              <w:kern w:val="2"/>
              <w:sz w:val="24"/>
              <w:szCs w:val="24"/>
              <w:lang w:eastAsia="it-IT"/>
              <w14:ligatures w14:val="standardContextual"/>
            </w:rPr>
          </w:pPr>
          <w:hyperlink w:anchor="_Toc203072305" w:history="1">
            <w:r w:rsidRPr="00356E72">
              <w:rPr>
                <w:rStyle w:val="Collegamentoipertestuale"/>
                <w:noProof/>
                <w:sz w:val="24"/>
                <w:szCs w:val="24"/>
              </w:rPr>
              <w:t xml:space="preserve">(Delega al Governo per l’adeguamento della normativa nazionale al regolamento (UE) 2024/1735 del Parlamento europeo e del Consiglio, del 13 giugno 2024, che istituisce un </w:t>
            </w:r>
            <w:r w:rsidRPr="00356E72">
              <w:rPr>
                <w:rStyle w:val="Collegamentoipertestuale"/>
                <w:noProof/>
                <w:sz w:val="24"/>
                <w:szCs w:val="24"/>
              </w:rPr>
              <w:lastRenderedPageBreak/>
              <w:t>quadro di misure per rafforzare l'ecosistema europeo di produzione delle tecnologie a zero emissioni nette e che modifica il regolamento (UE) 2018/1724)</w:t>
            </w:r>
            <w:r w:rsidRPr="00356E72">
              <w:rPr>
                <w:noProof/>
                <w:webHidden/>
                <w:sz w:val="24"/>
                <w:szCs w:val="24"/>
              </w:rPr>
              <w:tab/>
            </w:r>
            <w:r w:rsidRPr="00356E72">
              <w:rPr>
                <w:noProof/>
                <w:webHidden/>
                <w:sz w:val="24"/>
                <w:szCs w:val="24"/>
              </w:rPr>
              <w:fldChar w:fldCharType="begin"/>
            </w:r>
            <w:r w:rsidRPr="00356E72">
              <w:rPr>
                <w:noProof/>
                <w:webHidden/>
                <w:sz w:val="24"/>
                <w:szCs w:val="24"/>
              </w:rPr>
              <w:instrText xml:space="preserve"> PAGEREF _Toc203072305 \h </w:instrText>
            </w:r>
            <w:r w:rsidRPr="00356E72">
              <w:rPr>
                <w:noProof/>
                <w:webHidden/>
                <w:sz w:val="24"/>
                <w:szCs w:val="24"/>
              </w:rPr>
            </w:r>
            <w:r w:rsidRPr="00356E72">
              <w:rPr>
                <w:noProof/>
                <w:webHidden/>
                <w:sz w:val="24"/>
                <w:szCs w:val="24"/>
              </w:rPr>
              <w:fldChar w:fldCharType="separate"/>
            </w:r>
            <w:r w:rsidR="001067EC">
              <w:rPr>
                <w:noProof/>
                <w:webHidden/>
                <w:sz w:val="24"/>
                <w:szCs w:val="24"/>
              </w:rPr>
              <w:t>21</w:t>
            </w:r>
            <w:r w:rsidRPr="00356E72">
              <w:rPr>
                <w:noProof/>
                <w:webHidden/>
                <w:sz w:val="24"/>
                <w:szCs w:val="24"/>
              </w:rPr>
              <w:fldChar w:fldCharType="end"/>
            </w:r>
          </w:hyperlink>
        </w:p>
        <w:p w14:paraId="53D9D5B1" w14:textId="4864C8AE" w:rsidR="00C72926" w:rsidRPr="00356E72" w:rsidRDefault="00C72926" w:rsidP="00356E72">
          <w:pPr>
            <w:pStyle w:val="Sommario1"/>
            <w:tabs>
              <w:tab w:val="right" w:leader="dot" w:pos="9628"/>
            </w:tabs>
            <w:jc w:val="both"/>
            <w:rPr>
              <w:rFonts w:eastAsiaTheme="minorEastAsia" w:cstheme="minorBidi"/>
              <w:b w:val="0"/>
              <w:bCs w:val="0"/>
              <w:i w:val="0"/>
              <w:iCs w:val="0"/>
              <w:noProof/>
              <w:kern w:val="2"/>
              <w:lang w:eastAsia="it-IT"/>
              <w14:ligatures w14:val="standardContextual"/>
            </w:rPr>
          </w:pPr>
          <w:hyperlink w:anchor="_Toc203072306" w:history="1">
            <w:r w:rsidRPr="00FE6FD3">
              <w:rPr>
                <w:rStyle w:val="Collegamentoipertestuale"/>
                <w:noProof/>
              </w:rPr>
              <w:t>ALLEGATO A                                                                                                                                                                                                                                                             (articolo 1, comma 1)</w:t>
            </w:r>
            <w:r w:rsidRPr="00FE6FD3">
              <w:rPr>
                <w:noProof/>
                <w:webHidden/>
              </w:rPr>
              <w:tab/>
            </w:r>
            <w:r w:rsidRPr="00FE6FD3">
              <w:rPr>
                <w:noProof/>
                <w:webHidden/>
              </w:rPr>
              <w:fldChar w:fldCharType="begin"/>
            </w:r>
            <w:r w:rsidRPr="00FE6FD3">
              <w:rPr>
                <w:noProof/>
                <w:webHidden/>
              </w:rPr>
              <w:instrText xml:space="preserve"> PAGEREF _Toc203072306 \h </w:instrText>
            </w:r>
            <w:r w:rsidRPr="00FE6FD3">
              <w:rPr>
                <w:noProof/>
                <w:webHidden/>
              </w:rPr>
            </w:r>
            <w:r w:rsidRPr="00FE6FD3">
              <w:rPr>
                <w:noProof/>
                <w:webHidden/>
              </w:rPr>
              <w:fldChar w:fldCharType="separate"/>
            </w:r>
            <w:r w:rsidR="001067EC">
              <w:rPr>
                <w:noProof/>
                <w:webHidden/>
              </w:rPr>
              <w:t>23</w:t>
            </w:r>
            <w:r w:rsidRPr="00FE6FD3">
              <w:rPr>
                <w:noProof/>
                <w:webHidden/>
              </w:rPr>
              <w:fldChar w:fldCharType="end"/>
            </w:r>
          </w:hyperlink>
        </w:p>
        <w:p w14:paraId="1B86512C" w14:textId="6809FE09" w:rsidR="005F3951" w:rsidRPr="006F506C" w:rsidRDefault="005F3951" w:rsidP="00356E72">
          <w:pPr>
            <w:jc w:val="both"/>
            <w:rPr>
              <w:b/>
              <w:bCs/>
            </w:rPr>
          </w:pPr>
          <w:r w:rsidRPr="00356E72">
            <w:rPr>
              <w:noProof/>
              <w:sz w:val="24"/>
              <w:szCs w:val="24"/>
            </w:rPr>
            <w:fldChar w:fldCharType="end"/>
          </w:r>
        </w:p>
      </w:sdtContent>
    </w:sdt>
    <w:p w14:paraId="3BB3C8AE" w14:textId="77777777" w:rsidR="00887504" w:rsidRPr="006F506C" w:rsidRDefault="00887504">
      <w:pPr>
        <w:spacing w:after="160" w:line="259" w:lineRule="auto"/>
        <w:rPr>
          <w:rFonts w:cs="Times New Roman"/>
          <w:b/>
          <w:sz w:val="24"/>
          <w:szCs w:val="24"/>
        </w:rPr>
      </w:pPr>
      <w:r w:rsidRPr="006F506C">
        <w:rPr>
          <w:rFonts w:cs="Times New Roman"/>
          <w:b/>
          <w:sz w:val="24"/>
          <w:szCs w:val="24"/>
        </w:rPr>
        <w:br w:type="page"/>
      </w:r>
    </w:p>
    <w:p w14:paraId="5EE2F4B3" w14:textId="68FD7AB3" w:rsidR="00CE6530" w:rsidRPr="006F506C" w:rsidRDefault="00CE6530" w:rsidP="00CE6530">
      <w:pPr>
        <w:spacing w:after="120" w:line="240" w:lineRule="auto"/>
        <w:ind w:right="-1"/>
        <w:jc w:val="both"/>
        <w:rPr>
          <w:rFonts w:cs="Times New Roman"/>
          <w:b/>
          <w:sz w:val="24"/>
          <w:szCs w:val="24"/>
        </w:rPr>
      </w:pPr>
      <w:r w:rsidRPr="006F506C">
        <w:rPr>
          <w:rFonts w:cs="Times New Roman"/>
          <w:b/>
          <w:sz w:val="24"/>
          <w:szCs w:val="24"/>
        </w:rPr>
        <w:lastRenderedPageBreak/>
        <w:t xml:space="preserve">SCHEMA DI DISEGNO DI LEGGE RECANTE </w:t>
      </w:r>
      <w:r w:rsidR="00B27039" w:rsidRPr="006F506C">
        <w:rPr>
          <w:rFonts w:cs="Times New Roman"/>
          <w:b/>
          <w:sz w:val="24"/>
          <w:szCs w:val="24"/>
        </w:rPr>
        <w:t>«</w:t>
      </w:r>
      <w:r w:rsidRPr="006F506C">
        <w:rPr>
          <w:rFonts w:cs="Times New Roman"/>
          <w:b/>
          <w:sz w:val="24"/>
          <w:szCs w:val="24"/>
        </w:rPr>
        <w:t>DELEGA AL GOVERNO PER IL RECEPIMENTO DELLE DIRETTIVE EUROPEE E L’ATTUAZIONE DI ALTRI ATTI DELL’UNIONE EUROPEA - LEGGE DI DELEGAZIONE EUROPEA 2025</w:t>
      </w:r>
      <w:r w:rsidR="00727ED1" w:rsidRPr="006F506C">
        <w:rPr>
          <w:rFonts w:cs="Times New Roman"/>
          <w:b/>
          <w:sz w:val="24"/>
          <w:szCs w:val="24"/>
        </w:rPr>
        <w:t>»</w:t>
      </w:r>
    </w:p>
    <w:p w14:paraId="43D250CB" w14:textId="77777777" w:rsidR="00CE6530" w:rsidRPr="006F506C" w:rsidRDefault="00CE6530" w:rsidP="00CE6530">
      <w:pPr>
        <w:spacing w:after="120" w:line="240" w:lineRule="auto"/>
        <w:ind w:right="-1"/>
        <w:jc w:val="both"/>
        <w:rPr>
          <w:rFonts w:cs="Times New Roman"/>
          <w:b/>
          <w:sz w:val="24"/>
          <w:szCs w:val="24"/>
        </w:rPr>
      </w:pPr>
    </w:p>
    <w:p w14:paraId="76724672" w14:textId="77777777" w:rsidR="00CE6530" w:rsidRPr="006F506C" w:rsidRDefault="00CE6530" w:rsidP="00CE6530">
      <w:pPr>
        <w:pStyle w:val="Titolo1"/>
        <w:spacing w:before="0" w:after="120" w:line="240" w:lineRule="auto"/>
        <w:jc w:val="center"/>
      </w:pPr>
      <w:bookmarkStart w:id="0" w:name="_Toc157786525"/>
      <w:bookmarkStart w:id="1" w:name="_Toc203072284"/>
      <w:r w:rsidRPr="006F506C">
        <w:t>CAPO I</w:t>
      </w:r>
      <w:bookmarkEnd w:id="0"/>
      <w:bookmarkEnd w:id="1"/>
    </w:p>
    <w:p w14:paraId="1905874A" w14:textId="77777777" w:rsidR="00CE6530" w:rsidRPr="006F506C" w:rsidRDefault="00CE6530" w:rsidP="00CE6530">
      <w:pPr>
        <w:pStyle w:val="Titolo1"/>
        <w:spacing w:before="0" w:after="120" w:line="240" w:lineRule="auto"/>
        <w:jc w:val="center"/>
      </w:pPr>
      <w:bookmarkStart w:id="2" w:name="_Toc157786526"/>
      <w:bookmarkStart w:id="3" w:name="_Toc203072285"/>
      <w:r w:rsidRPr="006F506C">
        <w:t>DISPOSIZIONI GENERALI PER IL RECEPIMENTO E L’ATTUAZIONE DEGLI ATTI DELL’UNIONE EUROPEA</w:t>
      </w:r>
      <w:bookmarkEnd w:id="2"/>
      <w:bookmarkEnd w:id="3"/>
    </w:p>
    <w:p w14:paraId="0423EFBD" w14:textId="77777777" w:rsidR="00CE6530" w:rsidRPr="006F506C" w:rsidRDefault="00CE6530" w:rsidP="00CE6530">
      <w:pPr>
        <w:pStyle w:val="Titolo2"/>
        <w:spacing w:before="0" w:after="120" w:line="240" w:lineRule="auto"/>
        <w:ind w:left="4248" w:right="-1"/>
        <w:jc w:val="center"/>
      </w:pPr>
    </w:p>
    <w:p w14:paraId="71B0CE91" w14:textId="3BF79740" w:rsidR="00CE6530" w:rsidRPr="006F506C" w:rsidRDefault="00CE6530" w:rsidP="00CE6530">
      <w:pPr>
        <w:pStyle w:val="Titolo2"/>
        <w:spacing w:before="0" w:after="120" w:line="240" w:lineRule="auto"/>
        <w:ind w:right="-1"/>
        <w:jc w:val="center"/>
        <w:rPr>
          <w:rFonts w:cs="Times New Roman"/>
          <w:szCs w:val="24"/>
        </w:rPr>
      </w:pPr>
      <w:bookmarkStart w:id="4" w:name="IndiceArtAnchor15PDL0041490_9"/>
      <w:bookmarkStart w:id="5" w:name="_Toc203072286"/>
      <w:bookmarkEnd w:id="4"/>
      <w:r w:rsidRPr="006F506C">
        <w:t>ART. 1</w:t>
      </w:r>
      <w:bookmarkEnd w:id="5"/>
      <w:r w:rsidRPr="006F506C">
        <w:t xml:space="preserve">                          </w:t>
      </w:r>
      <w:r w:rsidR="00B71CBC" w:rsidRPr="006F506C">
        <w:t xml:space="preserve">                       </w:t>
      </w:r>
      <w:r w:rsidRPr="006F506C">
        <w:t xml:space="preserve">                                                   </w:t>
      </w:r>
    </w:p>
    <w:p w14:paraId="26F197A0" w14:textId="77777777" w:rsidR="00CE6530" w:rsidRPr="006F506C" w:rsidRDefault="00CE6530" w:rsidP="00CE6530">
      <w:pPr>
        <w:pStyle w:val="Titolo2"/>
        <w:spacing w:before="0" w:after="120" w:line="240" w:lineRule="auto"/>
        <w:ind w:right="-1"/>
        <w:jc w:val="center"/>
        <w:rPr>
          <w:rFonts w:cs="Times New Roman"/>
          <w:szCs w:val="24"/>
        </w:rPr>
      </w:pPr>
      <w:r w:rsidRPr="006F506C">
        <w:t xml:space="preserve"> </w:t>
      </w:r>
      <w:bookmarkStart w:id="6" w:name="_Toc203072287"/>
      <w:r w:rsidRPr="006F506C">
        <w:t>(</w:t>
      </w:r>
      <w:bookmarkStart w:id="7" w:name="_Toc157786527"/>
      <w:r w:rsidRPr="006F506C">
        <w:t>Delega al Governo per l'attuazione e il recepimento degli atti normativi dell'Unione europea)</w:t>
      </w:r>
      <w:bookmarkEnd w:id="6"/>
      <w:bookmarkEnd w:id="7"/>
    </w:p>
    <w:p w14:paraId="1D528DD9" w14:textId="6CC92DF8" w:rsidR="00CE6530" w:rsidRPr="006F506C" w:rsidRDefault="00CE6530" w:rsidP="00CE6530">
      <w:pPr>
        <w:autoSpaceDE w:val="0"/>
        <w:autoSpaceDN w:val="0"/>
        <w:adjustRightInd w:val="0"/>
        <w:spacing w:after="120" w:line="240" w:lineRule="auto"/>
        <w:jc w:val="both"/>
        <w:rPr>
          <w:rFonts w:cs="Times New Roman"/>
          <w:sz w:val="24"/>
          <w:szCs w:val="24"/>
        </w:rPr>
      </w:pPr>
      <w:r w:rsidRPr="006F506C">
        <w:rPr>
          <w:rFonts w:cs="Times New Roman"/>
          <w:sz w:val="24"/>
          <w:szCs w:val="24"/>
        </w:rPr>
        <w:t xml:space="preserve">1.  Il Governo è delegato </w:t>
      </w:r>
      <w:proofErr w:type="gramStart"/>
      <w:r w:rsidRPr="006F506C">
        <w:rPr>
          <w:rFonts w:cs="Times New Roman"/>
          <w:sz w:val="24"/>
          <w:szCs w:val="24"/>
        </w:rPr>
        <w:t>ad</w:t>
      </w:r>
      <w:proofErr w:type="gramEnd"/>
      <w:r w:rsidRPr="006F506C">
        <w:rPr>
          <w:rFonts w:cs="Times New Roman"/>
          <w:sz w:val="24"/>
          <w:szCs w:val="24"/>
        </w:rPr>
        <w:t xml:space="preserve"> adottare, secondo i termini, le procedure, i princìpi e criteri direttivi di cui agli articoli 31 e 32 della legge 24 dicembre 2012, n. 234, nonché quelli specifici stabiliti dalla presente legge, i decreti legislativi per l'attuazione e il recepimento degli atti dell'Unione europea di cui agli articoli da 3 a </w:t>
      </w:r>
      <w:r w:rsidR="005375E2" w:rsidRPr="006F506C">
        <w:rPr>
          <w:rFonts w:cs="Times New Roman"/>
          <w:b/>
          <w:bCs/>
          <w:sz w:val="24"/>
          <w:szCs w:val="24"/>
        </w:rPr>
        <w:t>1</w:t>
      </w:r>
      <w:r w:rsidR="002A3FE8">
        <w:rPr>
          <w:rFonts w:cs="Times New Roman"/>
          <w:b/>
          <w:bCs/>
          <w:sz w:val="24"/>
          <w:szCs w:val="24"/>
        </w:rPr>
        <w:t>3</w:t>
      </w:r>
      <w:r w:rsidR="005375E2" w:rsidRPr="006F506C">
        <w:rPr>
          <w:rFonts w:cs="Times New Roman"/>
          <w:sz w:val="24"/>
          <w:szCs w:val="24"/>
        </w:rPr>
        <w:t xml:space="preserve"> </w:t>
      </w:r>
      <w:r w:rsidRPr="006F506C">
        <w:rPr>
          <w:rFonts w:cs="Times New Roman"/>
          <w:sz w:val="24"/>
          <w:szCs w:val="24"/>
        </w:rPr>
        <w:t>della presente legge e all'annesso allegato A.</w:t>
      </w:r>
    </w:p>
    <w:p w14:paraId="03188492" w14:textId="77777777" w:rsidR="00CE6530" w:rsidRPr="006F506C" w:rsidRDefault="00CE6530" w:rsidP="00CE6530">
      <w:pPr>
        <w:autoSpaceDE w:val="0"/>
        <w:autoSpaceDN w:val="0"/>
        <w:adjustRightInd w:val="0"/>
        <w:spacing w:after="120" w:line="240" w:lineRule="auto"/>
        <w:jc w:val="both"/>
        <w:rPr>
          <w:rFonts w:cs="Times New Roman"/>
          <w:sz w:val="24"/>
          <w:szCs w:val="24"/>
        </w:rPr>
      </w:pPr>
      <w:r w:rsidRPr="006F506C">
        <w:rPr>
          <w:rFonts w:cs="Times New Roman"/>
          <w:sz w:val="24"/>
          <w:szCs w:val="24"/>
        </w:rPr>
        <w:t>2.  Gli schemi dei decreti legislativi di cui al comma 1 sono trasmessi, dopo l'acquisizione degli altri pareri previsti dalla legge, alla Camera dei deputati e al Senato della Repubblica affinché su di essi sia espresso il parere dei competenti organi parlamentari.</w:t>
      </w:r>
    </w:p>
    <w:p w14:paraId="5EA27422" w14:textId="30BD11FC" w:rsidR="00CE6530" w:rsidRPr="003E00D8" w:rsidRDefault="00CE6530" w:rsidP="00CE6530">
      <w:pPr>
        <w:autoSpaceDE w:val="0"/>
        <w:autoSpaceDN w:val="0"/>
        <w:adjustRightInd w:val="0"/>
        <w:spacing w:after="120" w:line="240" w:lineRule="auto"/>
        <w:jc w:val="both"/>
        <w:rPr>
          <w:rFonts w:cs="Times New Roman"/>
          <w:b/>
          <w:bCs/>
          <w:strike/>
          <w:sz w:val="24"/>
          <w:szCs w:val="24"/>
        </w:rPr>
      </w:pPr>
      <w:r w:rsidRPr="006F506C">
        <w:rPr>
          <w:rFonts w:cs="Times New Roman"/>
          <w:sz w:val="24"/>
          <w:szCs w:val="24"/>
        </w:rPr>
        <w:t xml:space="preserve">3.  Fermo restando </w:t>
      </w:r>
      <w:r w:rsidRPr="006609C0">
        <w:rPr>
          <w:rFonts w:cs="Times New Roman"/>
          <w:sz w:val="24"/>
          <w:szCs w:val="24"/>
        </w:rPr>
        <w:t xml:space="preserve">quanto previsto agli articoli </w:t>
      </w:r>
      <w:r w:rsidR="00EC6305" w:rsidRPr="006609C0">
        <w:rPr>
          <w:rFonts w:cs="Times New Roman"/>
          <w:sz w:val="24"/>
          <w:szCs w:val="24"/>
        </w:rPr>
        <w:t xml:space="preserve">3, comma </w:t>
      </w:r>
      <w:r w:rsidR="00C11C3C" w:rsidRPr="006609C0">
        <w:rPr>
          <w:rFonts w:cs="Times New Roman"/>
          <w:sz w:val="24"/>
          <w:szCs w:val="24"/>
        </w:rPr>
        <w:t>4</w:t>
      </w:r>
      <w:r w:rsidR="00EC6305" w:rsidRPr="006609C0">
        <w:rPr>
          <w:rFonts w:cs="Times New Roman"/>
          <w:sz w:val="24"/>
          <w:szCs w:val="24"/>
        </w:rPr>
        <w:t xml:space="preserve">, </w:t>
      </w:r>
      <w:r w:rsidR="00436FEC" w:rsidRPr="006609C0">
        <w:rPr>
          <w:rFonts w:cs="Times New Roman"/>
          <w:sz w:val="24"/>
          <w:szCs w:val="24"/>
        </w:rPr>
        <w:t xml:space="preserve">4, comma </w:t>
      </w:r>
      <w:r w:rsidR="00E370F5" w:rsidRPr="006609C0">
        <w:rPr>
          <w:rFonts w:cs="Times New Roman"/>
          <w:sz w:val="24"/>
          <w:szCs w:val="24"/>
        </w:rPr>
        <w:t>2</w:t>
      </w:r>
      <w:r w:rsidR="00436FEC" w:rsidRPr="006609C0">
        <w:rPr>
          <w:rFonts w:cs="Times New Roman"/>
          <w:sz w:val="24"/>
          <w:szCs w:val="24"/>
        </w:rPr>
        <w:t xml:space="preserve">, 5, comma </w:t>
      </w:r>
      <w:r w:rsidR="00872540" w:rsidRPr="006609C0">
        <w:rPr>
          <w:rFonts w:cs="Times New Roman"/>
          <w:sz w:val="24"/>
          <w:szCs w:val="24"/>
        </w:rPr>
        <w:t>3,</w:t>
      </w:r>
      <w:r w:rsidRPr="006609C0">
        <w:rPr>
          <w:rFonts w:cs="Times New Roman"/>
          <w:sz w:val="24"/>
          <w:szCs w:val="24"/>
        </w:rPr>
        <w:t xml:space="preserve"> </w:t>
      </w:r>
      <w:r w:rsidR="00E370F5" w:rsidRPr="006609C0">
        <w:rPr>
          <w:rFonts w:cs="Times New Roman"/>
          <w:sz w:val="24"/>
          <w:szCs w:val="24"/>
        </w:rPr>
        <w:t>6</w:t>
      </w:r>
      <w:r w:rsidR="00236F28" w:rsidRPr="006609C0">
        <w:rPr>
          <w:rFonts w:cs="Times New Roman"/>
          <w:sz w:val="24"/>
          <w:szCs w:val="24"/>
        </w:rPr>
        <w:t xml:space="preserve">, comma </w:t>
      </w:r>
      <w:r w:rsidR="00DA2EDC" w:rsidRPr="006609C0">
        <w:rPr>
          <w:rFonts w:cs="Times New Roman"/>
          <w:sz w:val="24"/>
          <w:szCs w:val="24"/>
        </w:rPr>
        <w:t>3</w:t>
      </w:r>
      <w:r w:rsidR="00236F28" w:rsidRPr="006609C0">
        <w:rPr>
          <w:rFonts w:cs="Times New Roman"/>
          <w:sz w:val="24"/>
          <w:szCs w:val="24"/>
        </w:rPr>
        <w:t xml:space="preserve">, </w:t>
      </w:r>
      <w:r w:rsidR="00E370F5" w:rsidRPr="006609C0">
        <w:rPr>
          <w:rFonts w:cs="Times New Roman"/>
          <w:sz w:val="24"/>
          <w:szCs w:val="24"/>
        </w:rPr>
        <w:t>7</w:t>
      </w:r>
      <w:r w:rsidR="00433B40" w:rsidRPr="006609C0">
        <w:rPr>
          <w:rFonts w:cs="Times New Roman"/>
          <w:sz w:val="24"/>
          <w:szCs w:val="24"/>
        </w:rPr>
        <w:t>, comma 4</w:t>
      </w:r>
      <w:r w:rsidR="00C62BC2" w:rsidRPr="006609C0">
        <w:rPr>
          <w:rFonts w:cs="Times New Roman"/>
          <w:sz w:val="24"/>
          <w:szCs w:val="24"/>
        </w:rPr>
        <w:t xml:space="preserve">, </w:t>
      </w:r>
      <w:r w:rsidR="00A11D5B" w:rsidRPr="006609C0">
        <w:rPr>
          <w:rFonts w:cs="Times New Roman"/>
          <w:sz w:val="24"/>
          <w:szCs w:val="24"/>
        </w:rPr>
        <w:t xml:space="preserve"> </w:t>
      </w:r>
      <w:r w:rsidR="00E370F5" w:rsidRPr="006609C0">
        <w:rPr>
          <w:rFonts w:cs="Times New Roman"/>
          <w:sz w:val="24"/>
          <w:szCs w:val="24"/>
        </w:rPr>
        <w:t>8</w:t>
      </w:r>
      <w:r w:rsidR="00C62BC2" w:rsidRPr="006609C0">
        <w:rPr>
          <w:rFonts w:cs="Times New Roman"/>
          <w:sz w:val="24"/>
          <w:szCs w:val="24"/>
        </w:rPr>
        <w:t>, comma 5,</w:t>
      </w:r>
      <w:r w:rsidR="00433B40" w:rsidRPr="006609C0">
        <w:rPr>
          <w:rFonts w:cs="Times New Roman"/>
          <w:sz w:val="24"/>
          <w:szCs w:val="24"/>
        </w:rPr>
        <w:t xml:space="preserve"> </w:t>
      </w:r>
      <w:r w:rsidR="00A11D5B" w:rsidRPr="006609C0">
        <w:rPr>
          <w:rFonts w:cs="Times New Roman"/>
          <w:sz w:val="24"/>
          <w:szCs w:val="24"/>
        </w:rPr>
        <w:t xml:space="preserve"> </w:t>
      </w:r>
      <w:r w:rsidR="00E370F5" w:rsidRPr="006609C0">
        <w:rPr>
          <w:rFonts w:cs="Times New Roman"/>
          <w:sz w:val="24"/>
          <w:szCs w:val="24"/>
        </w:rPr>
        <w:t>9</w:t>
      </w:r>
      <w:r w:rsidR="00433B40" w:rsidRPr="006609C0">
        <w:rPr>
          <w:rFonts w:cs="Times New Roman"/>
          <w:sz w:val="24"/>
          <w:szCs w:val="24"/>
        </w:rPr>
        <w:t xml:space="preserve">, comma </w:t>
      </w:r>
      <w:r w:rsidR="00C034F9" w:rsidRPr="006609C0">
        <w:rPr>
          <w:rFonts w:cs="Times New Roman"/>
          <w:sz w:val="24"/>
          <w:szCs w:val="24"/>
        </w:rPr>
        <w:t>4</w:t>
      </w:r>
      <w:r w:rsidR="00433B40" w:rsidRPr="006609C0">
        <w:rPr>
          <w:rFonts w:cs="Times New Roman"/>
          <w:sz w:val="24"/>
          <w:szCs w:val="24"/>
        </w:rPr>
        <w:t>,</w:t>
      </w:r>
      <w:r w:rsidR="00EC6305" w:rsidRPr="006609C0">
        <w:rPr>
          <w:rFonts w:cs="Times New Roman"/>
          <w:sz w:val="24"/>
          <w:szCs w:val="24"/>
        </w:rPr>
        <w:t xml:space="preserve"> </w:t>
      </w:r>
      <w:r w:rsidR="003D4208" w:rsidRPr="006609C0">
        <w:rPr>
          <w:rFonts w:cs="Times New Roman"/>
          <w:sz w:val="24"/>
          <w:szCs w:val="24"/>
        </w:rPr>
        <w:t>1</w:t>
      </w:r>
      <w:r w:rsidR="00E370F5" w:rsidRPr="006609C0">
        <w:rPr>
          <w:rFonts w:cs="Times New Roman"/>
          <w:sz w:val="24"/>
          <w:szCs w:val="24"/>
        </w:rPr>
        <w:t>1</w:t>
      </w:r>
      <w:r w:rsidR="003D4208" w:rsidRPr="006609C0">
        <w:rPr>
          <w:rFonts w:cs="Times New Roman"/>
          <w:sz w:val="24"/>
          <w:szCs w:val="24"/>
        </w:rPr>
        <w:t xml:space="preserve">, comma 3, </w:t>
      </w:r>
      <w:r w:rsidR="00BB0711" w:rsidRPr="006609C0">
        <w:rPr>
          <w:rFonts w:cs="Times New Roman"/>
          <w:sz w:val="24"/>
          <w:szCs w:val="24"/>
        </w:rPr>
        <w:t>1</w:t>
      </w:r>
      <w:r w:rsidR="00E370F5" w:rsidRPr="006609C0">
        <w:rPr>
          <w:rFonts w:cs="Times New Roman"/>
          <w:sz w:val="24"/>
          <w:szCs w:val="24"/>
        </w:rPr>
        <w:t>2</w:t>
      </w:r>
      <w:r w:rsidR="00BB0711" w:rsidRPr="006609C0">
        <w:rPr>
          <w:rFonts w:cs="Times New Roman"/>
          <w:sz w:val="24"/>
          <w:szCs w:val="24"/>
        </w:rPr>
        <w:t>, comma 3</w:t>
      </w:r>
      <w:r w:rsidR="0023267F" w:rsidRPr="006609C0">
        <w:rPr>
          <w:rFonts w:cs="Times New Roman"/>
          <w:sz w:val="24"/>
          <w:szCs w:val="24"/>
        </w:rPr>
        <w:t xml:space="preserve">, </w:t>
      </w:r>
      <w:r w:rsidR="00241304" w:rsidRPr="006609C0">
        <w:rPr>
          <w:rFonts w:cs="Times New Roman"/>
          <w:sz w:val="24"/>
          <w:szCs w:val="24"/>
        </w:rPr>
        <w:t>e 1</w:t>
      </w:r>
      <w:r w:rsidR="00E370F5" w:rsidRPr="006609C0">
        <w:rPr>
          <w:rFonts w:cs="Times New Roman"/>
          <w:sz w:val="24"/>
          <w:szCs w:val="24"/>
        </w:rPr>
        <w:t>3</w:t>
      </w:r>
      <w:r w:rsidR="00241304" w:rsidRPr="006609C0">
        <w:rPr>
          <w:rFonts w:cs="Times New Roman"/>
          <w:sz w:val="24"/>
          <w:szCs w:val="24"/>
        </w:rPr>
        <w:t xml:space="preserve">, comma 3, </w:t>
      </w:r>
      <w:r w:rsidRPr="006609C0">
        <w:rPr>
          <w:rFonts w:cs="Times New Roman"/>
          <w:sz w:val="24"/>
          <w:szCs w:val="24"/>
        </w:rPr>
        <w:t>eventuali spese non contemplate da leggi vigenti e che non</w:t>
      </w:r>
      <w:r w:rsidRPr="006F506C">
        <w:rPr>
          <w:rFonts w:cs="Times New Roman"/>
          <w:sz w:val="24"/>
          <w:szCs w:val="24"/>
        </w:rPr>
        <w:t xml:space="preserve"> riguardano l'attività ordinaria delle amministrazioni statali o regionali possono essere previste nei decreti legislativi di cui al comma 1 nei soli limiti occorrenti per l'adempimento degli obblighi derivanti dall'esercizio delle deleghe di cui al medesimo comma 1. Alla relativa copertura, nonché alla copertura delle minori entrate eventualmente derivanti dall'attuazione delle deleghe, laddove non sia possibile farvi fronte con i fondi già assegnati alle competenti amministrazioni, si provvede mediante riduzione del fondo per il recepimento della normativa europea, di cui all'articolo 41-</w:t>
      </w:r>
      <w:r w:rsidRPr="006F506C">
        <w:rPr>
          <w:rFonts w:cs="Times New Roman"/>
          <w:i/>
          <w:iCs/>
          <w:sz w:val="24"/>
          <w:szCs w:val="24"/>
        </w:rPr>
        <w:t>bis</w:t>
      </w:r>
      <w:r w:rsidRPr="006F506C">
        <w:rPr>
          <w:rFonts w:cs="Times New Roman"/>
          <w:sz w:val="24"/>
          <w:szCs w:val="24"/>
        </w:rPr>
        <w:t xml:space="preserve"> della citata legge n. 234 del 2012. </w:t>
      </w:r>
    </w:p>
    <w:p w14:paraId="26A86ACC" w14:textId="77777777" w:rsidR="00B70830" w:rsidRPr="006F506C" w:rsidRDefault="00B70830" w:rsidP="00236C98">
      <w:pPr>
        <w:autoSpaceDE w:val="0"/>
        <w:autoSpaceDN w:val="0"/>
        <w:adjustRightInd w:val="0"/>
        <w:spacing w:after="120" w:line="240" w:lineRule="auto"/>
        <w:ind w:right="-1"/>
        <w:jc w:val="both"/>
        <w:rPr>
          <w:rFonts w:cs="Times New Roman"/>
          <w:sz w:val="24"/>
          <w:szCs w:val="24"/>
        </w:rPr>
      </w:pPr>
    </w:p>
    <w:p w14:paraId="3E4439B9" w14:textId="460E1F0E" w:rsidR="3A5A654C" w:rsidRPr="006F506C" w:rsidRDefault="3A5A654C" w:rsidP="00236C98">
      <w:pPr>
        <w:spacing w:after="120" w:line="240" w:lineRule="auto"/>
      </w:pPr>
      <w:r w:rsidRPr="006F506C">
        <w:br w:type="page"/>
      </w:r>
    </w:p>
    <w:p w14:paraId="2615DAC5" w14:textId="76EF42D3" w:rsidR="00B70830" w:rsidRPr="006F506C" w:rsidRDefault="009128A4" w:rsidP="00236C98">
      <w:pPr>
        <w:pStyle w:val="Titolo2"/>
        <w:spacing w:before="0" w:after="120" w:line="240" w:lineRule="auto"/>
        <w:jc w:val="center"/>
      </w:pPr>
      <w:bookmarkStart w:id="8" w:name="_Toc203072288"/>
      <w:r w:rsidRPr="006F506C">
        <w:lastRenderedPageBreak/>
        <w:t>ART. 2</w:t>
      </w:r>
      <w:r w:rsidR="00B70830" w:rsidRPr="006F506C">
        <w:t xml:space="preserve">                                      </w:t>
      </w:r>
      <w:r w:rsidR="00B71CBC" w:rsidRPr="006F506C">
        <w:t xml:space="preserve">               </w:t>
      </w:r>
      <w:r w:rsidR="00B70830" w:rsidRPr="006F506C">
        <w:t xml:space="preserve">                                                                                                                  </w:t>
      </w:r>
      <w:proofErr w:type="gramStart"/>
      <w:r w:rsidR="00B70830" w:rsidRPr="006F506C">
        <w:t xml:space="preserve">   </w:t>
      </w:r>
      <w:bookmarkStart w:id="9" w:name="_Toc157786528"/>
      <w:r w:rsidR="00B70830" w:rsidRPr="006F506C">
        <w:t>(</w:t>
      </w:r>
      <w:proofErr w:type="gramEnd"/>
      <w:r w:rsidR="00B70830" w:rsidRPr="006F506C">
        <w:t>Delega al Governo per la disciplina sanzionatoria di violazioni di atti normativi dell’Unione europea)</w:t>
      </w:r>
      <w:bookmarkEnd w:id="8"/>
      <w:bookmarkEnd w:id="9"/>
    </w:p>
    <w:p w14:paraId="334B771B" w14:textId="0C23C29E" w:rsidR="00FE5DAF" w:rsidRPr="006F506C" w:rsidRDefault="00B70830" w:rsidP="00B66408">
      <w:pPr>
        <w:spacing w:after="120" w:line="240" w:lineRule="auto"/>
        <w:jc w:val="both"/>
        <w:rPr>
          <w:rFonts w:eastAsiaTheme="majorEastAsia" w:cstheme="majorBidi"/>
          <w:b/>
          <w:sz w:val="24"/>
          <w:szCs w:val="32"/>
        </w:rPr>
      </w:pPr>
      <w:r w:rsidRPr="006F506C">
        <w:rPr>
          <w:rFonts w:cs="Times New Roman"/>
          <w:sz w:val="24"/>
          <w:szCs w:val="24"/>
        </w:rPr>
        <w:t>1.  Il Governo, fatte salve le norme penali vigenti, è delegato ad adottare, ai sensi dell'articolo 33 della legge 24 dicembre 2012, n. 234</w:t>
      </w:r>
      <w:r w:rsidR="00235881" w:rsidRPr="006F506C">
        <w:rPr>
          <w:rFonts w:cs="Times New Roman"/>
          <w:sz w:val="24"/>
          <w:szCs w:val="24"/>
        </w:rPr>
        <w:t xml:space="preserve"> </w:t>
      </w:r>
      <w:r w:rsidRPr="006F506C">
        <w:rPr>
          <w:rFonts w:cs="Times New Roman"/>
          <w:sz w:val="24"/>
          <w:szCs w:val="24"/>
        </w:rPr>
        <w:t xml:space="preserve"> e secondo i princìpi e criteri direttivi di cui all'articolo 32, comma 1, lettera </w:t>
      </w:r>
      <w:r w:rsidRPr="006F506C">
        <w:rPr>
          <w:rFonts w:cs="Times New Roman"/>
          <w:i/>
          <w:iCs/>
          <w:sz w:val="24"/>
          <w:szCs w:val="24"/>
        </w:rPr>
        <w:t>d)</w:t>
      </w:r>
      <w:r w:rsidR="00147369" w:rsidRPr="006F506C">
        <w:rPr>
          <w:rFonts w:cs="Times New Roman"/>
          <w:sz w:val="24"/>
          <w:szCs w:val="24"/>
        </w:rPr>
        <w:t>,</w:t>
      </w:r>
      <w:r w:rsidRPr="006F506C">
        <w:rPr>
          <w:rFonts w:cs="Times New Roman"/>
          <w:sz w:val="24"/>
          <w:szCs w:val="24"/>
        </w:rPr>
        <w:t xml:space="preserve"> della medesima legge, entro diciotto mesi dalla data di entrata in vigore della presente legge, disposizioni recanti sanzioni penali o amministrative per le violazioni di obblighi contenuti in direttive europee</w:t>
      </w:r>
      <w:r w:rsidR="00CE0382" w:rsidRPr="006F506C">
        <w:rPr>
          <w:rFonts w:cs="Times New Roman"/>
          <w:sz w:val="24"/>
          <w:szCs w:val="24"/>
        </w:rPr>
        <w:t>,</w:t>
      </w:r>
      <w:r w:rsidRPr="006F506C">
        <w:rPr>
          <w:rFonts w:cs="Times New Roman"/>
          <w:sz w:val="24"/>
          <w:szCs w:val="24"/>
        </w:rPr>
        <w:t xml:space="preserve"> recepite in via regolamentare o amministrativa</w:t>
      </w:r>
      <w:r w:rsidR="00CE0382" w:rsidRPr="006F506C">
        <w:rPr>
          <w:rFonts w:cs="Times New Roman"/>
          <w:sz w:val="24"/>
          <w:szCs w:val="24"/>
        </w:rPr>
        <w:t>,</w:t>
      </w:r>
      <w:r w:rsidRPr="006F506C">
        <w:rPr>
          <w:rFonts w:cs="Times New Roman"/>
          <w:sz w:val="24"/>
          <w:szCs w:val="24"/>
        </w:rPr>
        <w:t xml:space="preserve"> ovvero in regolamenti dell'Unione europea</w:t>
      </w:r>
      <w:r w:rsidR="00CE0382" w:rsidRPr="006F506C">
        <w:rPr>
          <w:rFonts w:cs="Times New Roman"/>
          <w:sz w:val="24"/>
          <w:szCs w:val="24"/>
        </w:rPr>
        <w:t>,</w:t>
      </w:r>
      <w:r w:rsidRPr="006F506C">
        <w:rPr>
          <w:rFonts w:cs="Times New Roman"/>
          <w:sz w:val="24"/>
          <w:szCs w:val="24"/>
        </w:rPr>
        <w:t xml:space="preserve"> pubblicati alla data di entrata in vigore della presente legge, per le quali non siano già previste sanzioni penali o amministrative.</w:t>
      </w:r>
      <w:bookmarkStart w:id="10" w:name="_Toc157786529"/>
      <w:r w:rsidR="00FE5DAF" w:rsidRPr="006F506C">
        <w:br w:type="page"/>
      </w:r>
    </w:p>
    <w:p w14:paraId="6A00F89F" w14:textId="25471709" w:rsidR="00B70830" w:rsidRPr="006F506C" w:rsidRDefault="00B70830" w:rsidP="00236C98">
      <w:pPr>
        <w:pStyle w:val="Titolo1"/>
        <w:spacing w:before="0" w:after="120" w:line="240" w:lineRule="auto"/>
        <w:jc w:val="center"/>
      </w:pPr>
      <w:bookmarkStart w:id="11" w:name="_Toc203072289"/>
      <w:r w:rsidRPr="006F506C">
        <w:lastRenderedPageBreak/>
        <w:t>CAPO I</w:t>
      </w:r>
      <w:r w:rsidR="0002682F" w:rsidRPr="006F506C">
        <w:t>I</w:t>
      </w:r>
      <w:bookmarkEnd w:id="10"/>
      <w:bookmarkEnd w:id="11"/>
    </w:p>
    <w:p w14:paraId="424ECAFF" w14:textId="2A72B837" w:rsidR="00B70830" w:rsidRPr="006F506C" w:rsidRDefault="00B70830" w:rsidP="00236C98">
      <w:pPr>
        <w:pStyle w:val="Titolo1"/>
        <w:spacing w:before="0" w:after="120" w:line="240" w:lineRule="auto"/>
        <w:jc w:val="center"/>
      </w:pPr>
      <w:bookmarkStart w:id="12" w:name="_Toc157786530"/>
      <w:bookmarkStart w:id="13" w:name="_Toc203072290"/>
      <w:r w:rsidRPr="006F506C">
        <w:t xml:space="preserve">DELEGHE AL GOVERNO PER </w:t>
      </w:r>
      <w:r w:rsidR="0002682F" w:rsidRPr="006F506C">
        <w:t>IL RECEPIMENTO</w:t>
      </w:r>
      <w:r w:rsidRPr="006F506C">
        <w:t xml:space="preserve"> DI DIRETTIV</w:t>
      </w:r>
      <w:r w:rsidR="0002682F" w:rsidRPr="006F506C">
        <w:t>E EUROPEE</w:t>
      </w:r>
      <w:bookmarkEnd w:id="12"/>
      <w:bookmarkEnd w:id="13"/>
    </w:p>
    <w:p w14:paraId="31684D97" w14:textId="77777777" w:rsidR="00DE6468" w:rsidRPr="006F506C" w:rsidRDefault="00DE6468" w:rsidP="005F3951">
      <w:pPr>
        <w:pStyle w:val="Titolo2"/>
        <w:jc w:val="center"/>
      </w:pPr>
    </w:p>
    <w:p w14:paraId="1FF0ACDA" w14:textId="56964D30" w:rsidR="00774B66" w:rsidRPr="006F506C" w:rsidRDefault="00774B66" w:rsidP="005F3951">
      <w:pPr>
        <w:pStyle w:val="Titolo2"/>
        <w:jc w:val="center"/>
      </w:pPr>
      <w:bookmarkStart w:id="14" w:name="_Toc203072291"/>
      <w:bookmarkStart w:id="15" w:name="_Toc157786540"/>
      <w:r w:rsidRPr="006F506C">
        <w:t xml:space="preserve">ART. </w:t>
      </w:r>
      <w:r w:rsidR="00465CA7" w:rsidRPr="006F506C">
        <w:t>3</w:t>
      </w:r>
      <w:r w:rsidRPr="006F506C">
        <w:t xml:space="preserve">            </w:t>
      </w:r>
      <w:r w:rsidR="00B71CBC" w:rsidRPr="006F506C">
        <w:t xml:space="preserve">                  </w:t>
      </w:r>
      <w:r w:rsidRPr="006F506C">
        <w:t xml:space="preserve">                                                                                                                                       (Principi e criteri direttivi per l’esercizio della delega per il recepimento della direttiva (UE) </w:t>
      </w:r>
      <w:r w:rsidR="00796B50" w:rsidRPr="006F506C">
        <w:t>2024/2823 del Parlamento europeo e del Consiglio, del 23 ottobre 2024, sulla protezione giuridica dei disegni e modelli</w:t>
      </w:r>
      <w:r w:rsidR="0050130B" w:rsidRPr="006F506C">
        <w:t xml:space="preserve">, nonché per l’adeguamento della normativa nazionale alle disposizioni del regolamento (UE) 2024/2822 del Parlamento </w:t>
      </w:r>
      <w:r w:rsidR="004012F2" w:rsidRPr="006F506C">
        <w:t xml:space="preserve">europeo </w:t>
      </w:r>
      <w:r w:rsidR="0050130B" w:rsidRPr="006F506C">
        <w:t xml:space="preserve">e del Consiglio, del 23 ottobre 2024, </w:t>
      </w:r>
      <w:r w:rsidR="001061F5" w:rsidRPr="006F506C">
        <w:t>che modifica il regolamento (CE) n. 6/2002 del Consiglio su disegni e modelli comunitari e abroga il regolamento (CE) n. 2246/2002 della Commissione</w:t>
      </w:r>
      <w:r w:rsidRPr="006F506C">
        <w:t>)</w:t>
      </w:r>
      <w:bookmarkEnd w:id="14"/>
    </w:p>
    <w:p w14:paraId="6E43733B" w14:textId="17F0EAFE" w:rsidR="00CE4F93" w:rsidRPr="00450680" w:rsidRDefault="00CE4F93" w:rsidP="00550281">
      <w:pPr>
        <w:spacing w:after="120" w:line="240" w:lineRule="auto"/>
        <w:jc w:val="both"/>
        <w:rPr>
          <w:rFonts w:cs="Times New Roman"/>
          <w:sz w:val="24"/>
          <w:szCs w:val="24"/>
        </w:rPr>
      </w:pPr>
      <w:r w:rsidRPr="006F506C">
        <w:rPr>
          <w:rFonts w:cs="Times New Roman"/>
          <w:sz w:val="24"/>
          <w:szCs w:val="24"/>
        </w:rPr>
        <w:t xml:space="preserve">1. </w:t>
      </w:r>
      <w:r w:rsidRPr="00450680">
        <w:rPr>
          <w:rFonts w:cs="Times New Roman"/>
          <w:sz w:val="24"/>
          <w:szCs w:val="24"/>
        </w:rPr>
        <w:t xml:space="preserve">Il Governo è delegato </w:t>
      </w:r>
      <w:proofErr w:type="gramStart"/>
      <w:r w:rsidRPr="00450680">
        <w:rPr>
          <w:rFonts w:cs="Times New Roman"/>
          <w:sz w:val="24"/>
          <w:szCs w:val="24"/>
        </w:rPr>
        <w:t>ad</w:t>
      </w:r>
      <w:proofErr w:type="gramEnd"/>
      <w:r w:rsidRPr="00450680">
        <w:rPr>
          <w:rFonts w:cs="Times New Roman"/>
          <w:sz w:val="24"/>
          <w:szCs w:val="24"/>
        </w:rPr>
        <w:t xml:space="preserve"> adottare, entro </w:t>
      </w:r>
      <w:r w:rsidR="00927631" w:rsidRPr="00450680">
        <w:rPr>
          <w:rFonts w:cs="Times New Roman"/>
          <w:sz w:val="24"/>
          <w:szCs w:val="24"/>
        </w:rPr>
        <w:t>d</w:t>
      </w:r>
      <w:r w:rsidR="009D1B6F" w:rsidRPr="00450680">
        <w:rPr>
          <w:rFonts w:cs="Times New Roman"/>
          <w:sz w:val="24"/>
          <w:szCs w:val="24"/>
        </w:rPr>
        <w:t>odici</w:t>
      </w:r>
      <w:r w:rsidR="00927631" w:rsidRPr="00450680">
        <w:rPr>
          <w:rFonts w:cs="Times New Roman"/>
          <w:sz w:val="24"/>
          <w:szCs w:val="24"/>
        </w:rPr>
        <w:t xml:space="preserve"> </w:t>
      </w:r>
      <w:r w:rsidRPr="00450680">
        <w:rPr>
          <w:rFonts w:cs="Times New Roman"/>
          <w:sz w:val="24"/>
          <w:szCs w:val="24"/>
        </w:rPr>
        <w:t xml:space="preserve">mesi dalla data di entrata in vigore della presente legge, </w:t>
      </w:r>
      <w:r w:rsidR="00550281" w:rsidRPr="00450680">
        <w:rPr>
          <w:rFonts w:cs="Times New Roman"/>
          <w:sz w:val="24"/>
          <w:szCs w:val="24"/>
        </w:rPr>
        <w:t xml:space="preserve">con le procedure di cui all’articolo 31 della legge 24 dicembre 2012, n. 234, </w:t>
      </w:r>
      <w:r w:rsidRPr="00450680">
        <w:rPr>
          <w:rFonts w:cs="Times New Roman"/>
          <w:sz w:val="24"/>
          <w:szCs w:val="24"/>
        </w:rPr>
        <w:t xml:space="preserve">uno o più decreti legislativi per l'attuazione della direttiva (UE) 2024/2823 del Parlamento </w:t>
      </w:r>
      <w:r w:rsidR="00ED6FF0" w:rsidRPr="00450680">
        <w:rPr>
          <w:rFonts w:cs="Times New Roman"/>
          <w:sz w:val="24"/>
          <w:szCs w:val="24"/>
        </w:rPr>
        <w:t>e</w:t>
      </w:r>
      <w:r w:rsidRPr="00450680">
        <w:rPr>
          <w:rFonts w:cs="Times New Roman"/>
          <w:sz w:val="24"/>
          <w:szCs w:val="24"/>
        </w:rPr>
        <w:t xml:space="preserve">uropeo e del Consiglio, del 23 ottobre 2024, nonché per l'adeguamento della normativa nazionale alle disposizioni del regolamento (UE) 2024/2822 del Parlamento </w:t>
      </w:r>
      <w:r w:rsidR="004012F2" w:rsidRPr="00450680">
        <w:rPr>
          <w:rFonts w:cs="Times New Roman"/>
          <w:sz w:val="24"/>
          <w:szCs w:val="24"/>
        </w:rPr>
        <w:t xml:space="preserve">europeo </w:t>
      </w:r>
      <w:r w:rsidRPr="00450680">
        <w:rPr>
          <w:rFonts w:cs="Times New Roman"/>
          <w:sz w:val="24"/>
          <w:szCs w:val="24"/>
        </w:rPr>
        <w:t>e del Consiglio, del 23 ottobre 2024</w:t>
      </w:r>
      <w:r w:rsidR="00ED6FF0" w:rsidRPr="00450680">
        <w:rPr>
          <w:rFonts w:cs="Times New Roman"/>
          <w:sz w:val="24"/>
          <w:szCs w:val="24"/>
        </w:rPr>
        <w:t>.</w:t>
      </w:r>
    </w:p>
    <w:p w14:paraId="1B8ED614" w14:textId="2EC7E77F" w:rsidR="00EF3A4F" w:rsidRPr="00450680" w:rsidRDefault="00E261AB" w:rsidP="00EF3A4F">
      <w:pPr>
        <w:spacing w:after="120" w:line="240" w:lineRule="auto"/>
        <w:jc w:val="both"/>
        <w:rPr>
          <w:rFonts w:cs="Times New Roman"/>
          <w:sz w:val="24"/>
          <w:szCs w:val="24"/>
        </w:rPr>
      </w:pPr>
      <w:r w:rsidRPr="00450680">
        <w:rPr>
          <w:rFonts w:cs="Times New Roman"/>
          <w:sz w:val="24"/>
          <w:szCs w:val="24"/>
        </w:rPr>
        <w:t>2</w:t>
      </w:r>
      <w:r w:rsidR="00EF3A4F" w:rsidRPr="00450680">
        <w:rPr>
          <w:rFonts w:cs="Times New Roman"/>
          <w:sz w:val="24"/>
          <w:szCs w:val="24"/>
        </w:rPr>
        <w:t xml:space="preserve">. Nell'esercizio della delega </w:t>
      </w:r>
      <w:r w:rsidR="00BF42AF" w:rsidRPr="00450680">
        <w:rPr>
          <w:rFonts w:cs="Times New Roman"/>
          <w:sz w:val="24"/>
          <w:szCs w:val="24"/>
        </w:rPr>
        <w:t>di cui al comma 1</w:t>
      </w:r>
      <w:r w:rsidR="00EF3A4F" w:rsidRPr="00450680">
        <w:rPr>
          <w:rFonts w:cs="Times New Roman"/>
          <w:sz w:val="24"/>
          <w:szCs w:val="24"/>
        </w:rPr>
        <w:t>, il Governo osserva, oltre ai principi e criteri direttivi generali di cui all'articolo 32 della legge 24 dicembre 2012, n. 234, anche i seguenti principi e criteri direttivi specifici:</w:t>
      </w:r>
    </w:p>
    <w:p w14:paraId="70728A53" w14:textId="300BC8F6" w:rsidR="00B91ACE" w:rsidRPr="00450680" w:rsidRDefault="00B91ACE" w:rsidP="00B91ACE">
      <w:pPr>
        <w:spacing w:after="120" w:line="240" w:lineRule="auto"/>
        <w:jc w:val="both"/>
        <w:rPr>
          <w:sz w:val="24"/>
          <w:szCs w:val="24"/>
        </w:rPr>
      </w:pPr>
      <w:r w:rsidRPr="00450680">
        <w:rPr>
          <w:i/>
          <w:iCs/>
          <w:sz w:val="24"/>
          <w:szCs w:val="24"/>
        </w:rPr>
        <w:t>a)</w:t>
      </w:r>
      <w:r w:rsidRPr="00450680">
        <w:rPr>
          <w:sz w:val="24"/>
          <w:szCs w:val="24"/>
        </w:rPr>
        <w:t xml:space="preserve"> adeguare le disposizioni del codice della proprietà industriale, di cui al decreto legislativo 10 febbraio 2005, n. 30, alle disposizioni della direttiva (UE) 2024/2823 e del regolamento (UE) 2024/2822, con abrogazione espressa delle disposizioni superate; </w:t>
      </w:r>
    </w:p>
    <w:p w14:paraId="05984F1F" w14:textId="73EF6171" w:rsidR="00B91ACE" w:rsidRPr="00450680" w:rsidRDefault="00911745" w:rsidP="00B91ACE">
      <w:pPr>
        <w:spacing w:after="120" w:line="240" w:lineRule="auto"/>
        <w:jc w:val="both"/>
        <w:rPr>
          <w:sz w:val="24"/>
          <w:szCs w:val="24"/>
        </w:rPr>
      </w:pPr>
      <w:r w:rsidRPr="00450680">
        <w:rPr>
          <w:i/>
          <w:iCs/>
          <w:sz w:val="24"/>
          <w:szCs w:val="24"/>
        </w:rPr>
        <w:t>b</w:t>
      </w:r>
      <w:r w:rsidR="00B91ACE" w:rsidRPr="00450680">
        <w:rPr>
          <w:i/>
          <w:iCs/>
          <w:sz w:val="24"/>
          <w:szCs w:val="24"/>
        </w:rPr>
        <w:t>)</w:t>
      </w:r>
      <w:r w:rsidR="00B91ACE" w:rsidRPr="00450680">
        <w:rPr>
          <w:sz w:val="24"/>
          <w:szCs w:val="24"/>
        </w:rPr>
        <w:t xml:space="preserve"> prevedere</w:t>
      </w:r>
      <w:r w:rsidR="00DF31EC" w:rsidRPr="00450680">
        <w:rPr>
          <w:sz w:val="24"/>
          <w:szCs w:val="24"/>
        </w:rPr>
        <w:t>,</w:t>
      </w:r>
      <w:r w:rsidR="00B91ACE" w:rsidRPr="00450680">
        <w:rPr>
          <w:sz w:val="24"/>
          <w:szCs w:val="24"/>
        </w:rPr>
        <w:t xml:space="preserve"> conformemente alla direttiva (UE) 2024/2823</w:t>
      </w:r>
      <w:r w:rsidR="00DF31EC" w:rsidRPr="00450680">
        <w:rPr>
          <w:sz w:val="24"/>
          <w:szCs w:val="24"/>
        </w:rPr>
        <w:t>,</w:t>
      </w:r>
      <w:r w:rsidR="00B91ACE" w:rsidRPr="00450680">
        <w:rPr>
          <w:sz w:val="24"/>
          <w:szCs w:val="24"/>
        </w:rPr>
        <w:t xml:space="preserve"> i casi in cui un disegno e modello debba essere escluso dalla registrazione o, se registrato, debba essere dichiarato nullo; </w:t>
      </w:r>
    </w:p>
    <w:p w14:paraId="3F201BEC" w14:textId="417A1301" w:rsidR="00B91ACE" w:rsidRPr="00450680" w:rsidRDefault="00911745" w:rsidP="00B91ACE">
      <w:pPr>
        <w:spacing w:after="120" w:line="240" w:lineRule="auto"/>
        <w:jc w:val="both"/>
        <w:rPr>
          <w:sz w:val="24"/>
          <w:szCs w:val="24"/>
        </w:rPr>
      </w:pPr>
      <w:r w:rsidRPr="00450680">
        <w:rPr>
          <w:i/>
          <w:iCs/>
          <w:sz w:val="24"/>
          <w:szCs w:val="24"/>
        </w:rPr>
        <w:t>c</w:t>
      </w:r>
      <w:r w:rsidR="00B91ACE" w:rsidRPr="00450680">
        <w:rPr>
          <w:i/>
          <w:iCs/>
          <w:sz w:val="24"/>
          <w:szCs w:val="24"/>
        </w:rPr>
        <w:t>)</w:t>
      </w:r>
      <w:r w:rsidR="00B91ACE" w:rsidRPr="00450680">
        <w:rPr>
          <w:sz w:val="24"/>
          <w:szCs w:val="24"/>
        </w:rPr>
        <w:t xml:space="preserve"> fatto salvo il diritto delle parti al ricorso dinanzi agli organi giurisdizionali, prevedere una procedura amministrativa efficiente e rapida per la dichiarazione di nullità di un diritto su un disegno o modello registrato da espletare dinanzi l'Ufficio italiano brevetti e marchi, soggetta al pagamento dei diritti di deposito delle relative domande, nei termini e con le modalità stabiliti dal decreto previsto dall'articolo 226 del codice della proprietà industriale, di cui al decreto legislativo 10 febbraio 2005, n. 30, la cui omissione determini l'irricevibilità delle domande stesse; </w:t>
      </w:r>
    </w:p>
    <w:p w14:paraId="4486534D" w14:textId="1040A380" w:rsidR="00262580" w:rsidRPr="006609C0" w:rsidRDefault="00911745" w:rsidP="00B91ACE">
      <w:pPr>
        <w:spacing w:after="120" w:line="240" w:lineRule="auto"/>
        <w:jc w:val="both"/>
        <w:rPr>
          <w:sz w:val="24"/>
          <w:szCs w:val="24"/>
        </w:rPr>
      </w:pPr>
      <w:r w:rsidRPr="00450680">
        <w:rPr>
          <w:i/>
          <w:iCs/>
          <w:sz w:val="24"/>
          <w:szCs w:val="24"/>
        </w:rPr>
        <w:t>d</w:t>
      </w:r>
      <w:r w:rsidR="00B91ACE" w:rsidRPr="00450680">
        <w:rPr>
          <w:i/>
          <w:iCs/>
          <w:sz w:val="24"/>
          <w:szCs w:val="24"/>
        </w:rPr>
        <w:t>)</w:t>
      </w:r>
      <w:r w:rsidR="00B91ACE" w:rsidRPr="00450680">
        <w:rPr>
          <w:sz w:val="24"/>
          <w:szCs w:val="24"/>
        </w:rPr>
        <w:t xml:space="preserve"> modificare e integrare la disciplina delle procedure dinanzi alla Commissione dei ricorsi contro i provvedimenti dell'Ufficio italiano brevetti e marchi, al fine di garantirne l'efficienza e la rapidità complessive, anche in </w:t>
      </w:r>
      <w:r w:rsidR="00B91ACE" w:rsidRPr="006609C0">
        <w:rPr>
          <w:sz w:val="24"/>
          <w:szCs w:val="24"/>
        </w:rPr>
        <w:t xml:space="preserve">riferimento alle impugnazioni dei provvedimenti in tema di nullità, di cui alla lettera </w:t>
      </w:r>
      <w:r w:rsidR="002F3A70" w:rsidRPr="006609C0">
        <w:rPr>
          <w:i/>
          <w:iCs/>
          <w:sz w:val="24"/>
          <w:szCs w:val="24"/>
        </w:rPr>
        <w:t>c</w:t>
      </w:r>
      <w:r w:rsidR="00B91ACE" w:rsidRPr="006609C0">
        <w:rPr>
          <w:i/>
          <w:iCs/>
          <w:sz w:val="24"/>
          <w:szCs w:val="24"/>
        </w:rPr>
        <w:t>)</w:t>
      </w:r>
      <w:r w:rsidR="00262580" w:rsidRPr="006609C0">
        <w:rPr>
          <w:sz w:val="24"/>
          <w:szCs w:val="24"/>
        </w:rPr>
        <w:t>;</w:t>
      </w:r>
    </w:p>
    <w:p w14:paraId="211126BE" w14:textId="11B61E89" w:rsidR="00247671" w:rsidRPr="00450680" w:rsidRDefault="00247671" w:rsidP="00A14AAE">
      <w:pPr>
        <w:pStyle w:val="Paragrafoelenco"/>
        <w:spacing w:after="120" w:line="240" w:lineRule="auto"/>
        <w:ind w:left="0"/>
        <w:jc w:val="both"/>
        <w:rPr>
          <w:sz w:val="24"/>
          <w:szCs w:val="24"/>
        </w:rPr>
      </w:pPr>
      <w:r w:rsidRPr="006609C0">
        <w:rPr>
          <w:i/>
          <w:iCs/>
          <w:sz w:val="24"/>
          <w:szCs w:val="24"/>
        </w:rPr>
        <w:t>e</w:t>
      </w:r>
      <w:r w:rsidR="00262580" w:rsidRPr="006609C0">
        <w:rPr>
          <w:i/>
          <w:iCs/>
          <w:sz w:val="24"/>
          <w:szCs w:val="24"/>
        </w:rPr>
        <w:t>)</w:t>
      </w:r>
      <w:r w:rsidR="005B5DA4" w:rsidRPr="006609C0">
        <w:rPr>
          <w:sz w:val="24"/>
          <w:szCs w:val="24"/>
        </w:rPr>
        <w:t xml:space="preserve"> </w:t>
      </w:r>
      <w:r w:rsidRPr="006609C0">
        <w:rPr>
          <w:sz w:val="24"/>
          <w:szCs w:val="24"/>
        </w:rPr>
        <w:t xml:space="preserve">prevedere, per assicurare lo svolgimento delle attività di cui al regolamento (UE) 2024/2823, l’adeguamento della struttura organizzativa del Ministero delle imprese e del made in </w:t>
      </w:r>
      <w:proofErr w:type="spellStart"/>
      <w:r w:rsidRPr="006609C0">
        <w:rPr>
          <w:i/>
          <w:iCs/>
          <w:sz w:val="24"/>
          <w:szCs w:val="24"/>
        </w:rPr>
        <w:t>Italy</w:t>
      </w:r>
      <w:proofErr w:type="spellEnd"/>
      <w:r w:rsidRPr="006609C0">
        <w:rPr>
          <w:sz w:val="24"/>
          <w:szCs w:val="24"/>
        </w:rPr>
        <w:t xml:space="preserve">, con il reclutamento di </w:t>
      </w:r>
      <w:r w:rsidR="00F44CEC" w:rsidRPr="006609C0">
        <w:rPr>
          <w:sz w:val="24"/>
          <w:szCs w:val="24"/>
        </w:rPr>
        <w:t>cinque</w:t>
      </w:r>
      <w:r w:rsidRPr="006609C0">
        <w:rPr>
          <w:sz w:val="24"/>
          <w:szCs w:val="24"/>
        </w:rPr>
        <w:t xml:space="preserve"> unità di personale non dirigenziale</w:t>
      </w:r>
      <w:r w:rsidR="003E00D8" w:rsidRPr="006609C0">
        <w:rPr>
          <w:color w:val="EE0000"/>
          <w:sz w:val="24"/>
          <w:szCs w:val="24"/>
        </w:rPr>
        <w:t xml:space="preserve"> </w:t>
      </w:r>
      <w:r w:rsidR="003E00D8" w:rsidRPr="006609C0">
        <w:rPr>
          <w:sz w:val="24"/>
          <w:szCs w:val="24"/>
        </w:rPr>
        <w:t>a tempo indeterminato</w:t>
      </w:r>
      <w:r w:rsidRPr="006609C0">
        <w:rPr>
          <w:sz w:val="24"/>
          <w:szCs w:val="24"/>
        </w:rPr>
        <w:t>, da inquadrare nell’area dei funzionari prevista</w:t>
      </w:r>
      <w:r w:rsidRPr="00450680">
        <w:rPr>
          <w:sz w:val="24"/>
          <w:szCs w:val="24"/>
        </w:rPr>
        <w:t xml:space="preserve"> dal sistema di classificazione </w:t>
      </w:r>
      <w:r w:rsidRPr="00450680">
        <w:rPr>
          <w:sz w:val="24"/>
          <w:szCs w:val="24"/>
        </w:rPr>
        <w:lastRenderedPageBreak/>
        <w:t>professionale del personale, ai sensi del contratto collettivo nazionale di lavoro relativo al personale dell’area del comparto funzioni centrali–Triennio 2022-2024</w:t>
      </w:r>
      <w:r w:rsidR="00823192" w:rsidRPr="00450680">
        <w:rPr>
          <w:sz w:val="24"/>
          <w:szCs w:val="24"/>
        </w:rPr>
        <w:t>.</w:t>
      </w:r>
    </w:p>
    <w:p w14:paraId="4DDC0766" w14:textId="0B3ABCC0" w:rsidR="00B91ACE" w:rsidRPr="00450680" w:rsidRDefault="00247671" w:rsidP="00B91ACE">
      <w:pPr>
        <w:spacing w:after="120" w:line="240" w:lineRule="auto"/>
        <w:jc w:val="both"/>
        <w:rPr>
          <w:sz w:val="24"/>
          <w:szCs w:val="24"/>
        </w:rPr>
      </w:pPr>
      <w:r w:rsidRPr="00450680">
        <w:rPr>
          <w:sz w:val="24"/>
          <w:szCs w:val="24"/>
        </w:rPr>
        <w:t>3.</w:t>
      </w:r>
      <w:r w:rsidRPr="00450680">
        <w:rPr>
          <w:i/>
          <w:iCs/>
          <w:sz w:val="24"/>
          <w:szCs w:val="24"/>
        </w:rPr>
        <w:t xml:space="preserve"> </w:t>
      </w:r>
      <w:r w:rsidRPr="00450680">
        <w:rPr>
          <w:sz w:val="24"/>
          <w:szCs w:val="24"/>
        </w:rPr>
        <w:t xml:space="preserve">Il Governo è autorizzato </w:t>
      </w:r>
      <w:proofErr w:type="gramStart"/>
      <w:r w:rsidRPr="00450680">
        <w:rPr>
          <w:sz w:val="24"/>
          <w:szCs w:val="24"/>
        </w:rPr>
        <w:t>ad</w:t>
      </w:r>
      <w:proofErr w:type="gramEnd"/>
      <w:r w:rsidRPr="00450680">
        <w:rPr>
          <w:sz w:val="24"/>
          <w:szCs w:val="24"/>
        </w:rPr>
        <w:t xml:space="preserve"> adottare, ai sensi dell’articolo 35, comma 2, della legge </w:t>
      </w:r>
      <w:r w:rsidR="00DB1A58" w:rsidRPr="00450680">
        <w:rPr>
          <w:sz w:val="24"/>
          <w:szCs w:val="24"/>
        </w:rPr>
        <w:t>24 dicembre 2012</w:t>
      </w:r>
      <w:r w:rsidR="003B13B1" w:rsidRPr="00450680">
        <w:rPr>
          <w:sz w:val="24"/>
          <w:szCs w:val="24"/>
        </w:rPr>
        <w:t>, n. 234</w:t>
      </w:r>
      <w:r w:rsidRPr="00450680">
        <w:rPr>
          <w:sz w:val="24"/>
          <w:szCs w:val="24"/>
        </w:rPr>
        <w:t xml:space="preserve">, disposizioni attuative della direttiva (UE) 2024/2823 anche mediante provvedimenti di natura regolamentare, </w:t>
      </w:r>
      <w:r w:rsidR="00823192" w:rsidRPr="00450680">
        <w:rPr>
          <w:sz w:val="24"/>
          <w:szCs w:val="24"/>
        </w:rPr>
        <w:t xml:space="preserve">anche mediante </w:t>
      </w:r>
      <w:r w:rsidRPr="00450680">
        <w:rPr>
          <w:sz w:val="24"/>
          <w:szCs w:val="24"/>
        </w:rPr>
        <w:t>l'eventuale aggiornamento delle disposizioni contenute nel regolamento di cui al decreto del Ministro dello sviluppo economico 13 gennaio 2010, n. 33.</w:t>
      </w:r>
    </w:p>
    <w:p w14:paraId="44615954" w14:textId="73146D3F" w:rsidR="00EC1797" w:rsidRPr="00450680" w:rsidRDefault="00EC1797" w:rsidP="00EC1797">
      <w:pPr>
        <w:spacing w:after="120" w:line="240" w:lineRule="auto"/>
        <w:jc w:val="both"/>
        <w:rPr>
          <w:sz w:val="24"/>
          <w:szCs w:val="24"/>
        </w:rPr>
      </w:pPr>
      <w:r w:rsidRPr="006F506C">
        <w:rPr>
          <w:sz w:val="24"/>
          <w:szCs w:val="24"/>
        </w:rPr>
        <w:t xml:space="preserve">4. </w:t>
      </w:r>
      <w:r w:rsidRPr="00450680">
        <w:rPr>
          <w:sz w:val="24"/>
          <w:szCs w:val="24"/>
        </w:rPr>
        <w:t xml:space="preserve">Dall’attuazione delle disposizioni di cui al presente articolo, salvo quanto previsto dal comma 2, lettera </w:t>
      </w:r>
      <w:r w:rsidR="008F5AC8" w:rsidRPr="00450680">
        <w:rPr>
          <w:sz w:val="24"/>
          <w:szCs w:val="24"/>
        </w:rPr>
        <w:t>e)</w:t>
      </w:r>
      <w:r w:rsidRPr="00450680">
        <w:rPr>
          <w:sz w:val="24"/>
          <w:szCs w:val="24"/>
        </w:rPr>
        <w:t>, non devono derivare nuovi o maggiori oneri a carico della finanza pubblica. L’amministrazione interessata provvede all’adempimento dei compiti derivanti dall’attuazione della delega di cui al presente articolo con le risorse umane, strumentali e finanziarie disponibili a legislazione vigente.</w:t>
      </w:r>
    </w:p>
    <w:p w14:paraId="65ACD251" w14:textId="1F176D95" w:rsidR="00EC1797" w:rsidRPr="006609C0" w:rsidRDefault="00EC1797" w:rsidP="00EC1797">
      <w:pPr>
        <w:spacing w:after="160" w:line="259" w:lineRule="auto"/>
        <w:jc w:val="both"/>
        <w:rPr>
          <w:sz w:val="24"/>
          <w:szCs w:val="24"/>
        </w:rPr>
      </w:pPr>
      <w:r w:rsidRPr="00450680">
        <w:rPr>
          <w:sz w:val="24"/>
          <w:szCs w:val="24"/>
        </w:rPr>
        <w:t xml:space="preserve">5. Agli </w:t>
      </w:r>
      <w:r w:rsidRPr="006609C0">
        <w:rPr>
          <w:sz w:val="24"/>
          <w:szCs w:val="24"/>
        </w:rPr>
        <w:t xml:space="preserve">oneri derivanti dall’attuazione del comma 2, lettera </w:t>
      </w:r>
      <w:r w:rsidR="00FC52A8" w:rsidRPr="006609C0">
        <w:rPr>
          <w:sz w:val="24"/>
          <w:szCs w:val="24"/>
        </w:rPr>
        <w:t xml:space="preserve">e), </w:t>
      </w:r>
      <w:r w:rsidRPr="006609C0">
        <w:rPr>
          <w:sz w:val="24"/>
          <w:szCs w:val="24"/>
        </w:rPr>
        <w:t xml:space="preserve">nel limite massimo di euro </w:t>
      </w:r>
      <w:r w:rsidR="001067EC" w:rsidRPr="006609C0">
        <w:rPr>
          <w:sz w:val="24"/>
          <w:szCs w:val="24"/>
        </w:rPr>
        <w:t>300</w:t>
      </w:r>
      <w:r w:rsidRPr="006609C0">
        <w:rPr>
          <w:sz w:val="24"/>
          <w:szCs w:val="24"/>
        </w:rPr>
        <w:t xml:space="preserve">.000 per l’anno 2026 e nel limite di euro 280.000 annui a decorrere dall’anno 2027, si provvede mediante corrispondente riduzione </w:t>
      </w:r>
      <w:r w:rsidR="00B03F8F" w:rsidRPr="006609C0">
        <w:rPr>
          <w:sz w:val="24"/>
          <w:szCs w:val="24"/>
        </w:rPr>
        <w:t xml:space="preserve">delle proiezioni </w:t>
      </w:r>
      <w:r w:rsidRPr="006609C0">
        <w:rPr>
          <w:sz w:val="24"/>
          <w:szCs w:val="24"/>
        </w:rPr>
        <w:t>dello stanziamento del fondo speciale di parte corrente iscritto, ai fini del bilancio triennale 202</w:t>
      </w:r>
      <w:r w:rsidR="00126F9C" w:rsidRPr="006609C0">
        <w:rPr>
          <w:sz w:val="24"/>
          <w:szCs w:val="24"/>
        </w:rPr>
        <w:t>5</w:t>
      </w:r>
      <w:r w:rsidRPr="006609C0">
        <w:rPr>
          <w:sz w:val="24"/>
          <w:szCs w:val="24"/>
        </w:rPr>
        <w:t>-202</w:t>
      </w:r>
      <w:r w:rsidR="00126F9C" w:rsidRPr="006609C0">
        <w:rPr>
          <w:sz w:val="24"/>
          <w:szCs w:val="24"/>
        </w:rPr>
        <w:t>7</w:t>
      </w:r>
      <w:r w:rsidRPr="006609C0">
        <w:rPr>
          <w:sz w:val="24"/>
          <w:szCs w:val="24"/>
        </w:rPr>
        <w:t>, nell’ambito del programma «Fondi di riserva e speciali» della missione «Fondi da ripartire» dello stato di previsione del Ministero dell’economia e delle finanze per l’anno 202</w:t>
      </w:r>
      <w:r w:rsidR="00126F9C" w:rsidRPr="006609C0">
        <w:rPr>
          <w:sz w:val="24"/>
          <w:szCs w:val="24"/>
        </w:rPr>
        <w:t>5</w:t>
      </w:r>
      <w:r w:rsidRPr="006609C0">
        <w:rPr>
          <w:sz w:val="24"/>
          <w:szCs w:val="24"/>
        </w:rPr>
        <w:t xml:space="preserve">, allo scopo parzialmente utilizzando l’accantonamento relativo al Ministero delle imprese e del made in </w:t>
      </w:r>
      <w:proofErr w:type="spellStart"/>
      <w:r w:rsidRPr="006609C0">
        <w:rPr>
          <w:i/>
          <w:iCs/>
          <w:sz w:val="24"/>
          <w:szCs w:val="24"/>
        </w:rPr>
        <w:t>Italy</w:t>
      </w:r>
      <w:proofErr w:type="spellEnd"/>
      <w:r w:rsidRPr="006609C0">
        <w:rPr>
          <w:i/>
          <w:iCs/>
          <w:sz w:val="24"/>
          <w:szCs w:val="24"/>
        </w:rPr>
        <w:t>.</w:t>
      </w:r>
    </w:p>
    <w:p w14:paraId="3344F253" w14:textId="7D9BE91F" w:rsidR="00667137" w:rsidRPr="006F506C" w:rsidRDefault="00667137">
      <w:pPr>
        <w:spacing w:after="160" w:line="259" w:lineRule="auto"/>
        <w:rPr>
          <w:sz w:val="24"/>
          <w:szCs w:val="24"/>
        </w:rPr>
      </w:pPr>
    </w:p>
    <w:p w14:paraId="457F23AE" w14:textId="77777777" w:rsidR="006F13CA" w:rsidRPr="006F506C" w:rsidRDefault="006F13CA">
      <w:pPr>
        <w:spacing w:after="160" w:line="259" w:lineRule="auto"/>
        <w:rPr>
          <w:b/>
          <w:bCs/>
          <w:i/>
          <w:iCs/>
          <w:sz w:val="24"/>
          <w:szCs w:val="24"/>
        </w:rPr>
      </w:pPr>
      <w:r w:rsidRPr="006F506C">
        <w:rPr>
          <w:b/>
          <w:bCs/>
          <w:i/>
          <w:iCs/>
          <w:sz w:val="24"/>
          <w:szCs w:val="24"/>
        </w:rPr>
        <w:br w:type="page"/>
      </w:r>
    </w:p>
    <w:p w14:paraId="68A89897" w14:textId="16EE0376" w:rsidR="00667137" w:rsidRPr="006F506C" w:rsidRDefault="00D26D9C">
      <w:pPr>
        <w:spacing w:after="160" w:line="259" w:lineRule="auto"/>
        <w:rPr>
          <w:b/>
          <w:bCs/>
          <w:i/>
          <w:iCs/>
          <w:sz w:val="24"/>
          <w:szCs w:val="24"/>
        </w:rPr>
      </w:pPr>
      <w:r w:rsidRPr="006F506C">
        <w:rPr>
          <w:b/>
          <w:bCs/>
          <w:i/>
          <w:iCs/>
          <w:sz w:val="24"/>
          <w:szCs w:val="24"/>
        </w:rPr>
        <w:lastRenderedPageBreak/>
        <w:tab/>
      </w:r>
    </w:p>
    <w:p w14:paraId="3FDC58D7" w14:textId="37A5CB1D" w:rsidR="00774B66" w:rsidRPr="009B0CA5" w:rsidRDefault="00774B66" w:rsidP="005F3951">
      <w:pPr>
        <w:pStyle w:val="Titolo2"/>
        <w:jc w:val="center"/>
        <w:rPr>
          <w:b w:val="0"/>
          <w:bCs w:val="0"/>
        </w:rPr>
      </w:pPr>
      <w:bookmarkStart w:id="16" w:name="_Toc203072292"/>
      <w:r w:rsidRPr="006F506C">
        <w:t xml:space="preserve">ART. </w:t>
      </w:r>
      <w:r w:rsidR="00E370F5">
        <w:t>4</w:t>
      </w:r>
      <w:r w:rsidR="00E370F5" w:rsidRPr="006F506C">
        <w:t xml:space="preserve">                                                                                                                                                                                 </w:t>
      </w:r>
      <w:r w:rsidRPr="006F506C">
        <w:t xml:space="preserve">(Principi e criteri direttivi per l’esercizio della delega per il recepimento della direttiva (UE) </w:t>
      </w:r>
      <w:r w:rsidR="000857F7" w:rsidRPr="006F506C">
        <w:t xml:space="preserve">2024/1799 del Parlamento europeo e del Consiglio, del 13 giugno 2024, recante norme comuni che promuovono la riparazione dei beni e che modifica il regolamento (UE) </w:t>
      </w:r>
      <w:r w:rsidR="000857F7" w:rsidRPr="009B0CA5">
        <w:rPr>
          <w:b w:val="0"/>
          <w:bCs w:val="0"/>
        </w:rPr>
        <w:t>2017/2394 e le direttive (UE) 2019/771 e (UE) 2020/1828</w:t>
      </w:r>
      <w:r w:rsidRPr="009B0CA5">
        <w:rPr>
          <w:b w:val="0"/>
          <w:bCs w:val="0"/>
        </w:rPr>
        <w:t>)</w:t>
      </w:r>
      <w:bookmarkEnd w:id="16"/>
    </w:p>
    <w:p w14:paraId="06D4BAE7" w14:textId="3008F342" w:rsidR="00E95627" w:rsidRPr="009B0CA5" w:rsidRDefault="00666F58" w:rsidP="00E95627">
      <w:pPr>
        <w:spacing w:after="120" w:line="240" w:lineRule="auto"/>
        <w:jc w:val="both"/>
        <w:rPr>
          <w:sz w:val="24"/>
          <w:szCs w:val="24"/>
        </w:rPr>
      </w:pPr>
      <w:r w:rsidRPr="009B0CA5">
        <w:rPr>
          <w:sz w:val="24"/>
          <w:szCs w:val="24"/>
        </w:rPr>
        <w:t>1</w:t>
      </w:r>
      <w:r w:rsidR="00A15499" w:rsidRPr="009B0CA5">
        <w:rPr>
          <w:sz w:val="24"/>
          <w:szCs w:val="24"/>
        </w:rPr>
        <w:t xml:space="preserve">. Nell'esercizio della delega </w:t>
      </w:r>
      <w:r w:rsidRPr="009B0CA5">
        <w:rPr>
          <w:sz w:val="24"/>
          <w:szCs w:val="24"/>
        </w:rPr>
        <w:t>per il recepimento della direttiva (UE) 2024/1799 del Parlamento europeo e del Consiglio, del 13 giugno 2024</w:t>
      </w:r>
      <w:r w:rsidR="00A15499" w:rsidRPr="009B0CA5">
        <w:rPr>
          <w:sz w:val="24"/>
          <w:szCs w:val="24"/>
        </w:rPr>
        <w:t>1, il Governo osserva, oltre ai principi e criteri direttivi generali di cui all'articolo 32 della legge 24 dicembre 2012, n. 234, anche i seguenti principi e criteri direttivi specifici</w:t>
      </w:r>
      <w:r w:rsidR="00A15499" w:rsidRPr="009B0CA5" w:rsidDel="00A15499">
        <w:rPr>
          <w:sz w:val="24"/>
          <w:szCs w:val="24"/>
        </w:rPr>
        <w:t xml:space="preserve"> </w:t>
      </w:r>
    </w:p>
    <w:p w14:paraId="3031DC4E" w14:textId="1C3A4742" w:rsidR="00E95627" w:rsidRPr="009B0CA5" w:rsidRDefault="00E95627" w:rsidP="00E95627">
      <w:pPr>
        <w:spacing w:after="120" w:line="240" w:lineRule="auto"/>
        <w:jc w:val="both"/>
        <w:rPr>
          <w:sz w:val="24"/>
          <w:szCs w:val="24"/>
        </w:rPr>
      </w:pPr>
      <w:r w:rsidRPr="009B0CA5">
        <w:rPr>
          <w:i/>
          <w:iCs/>
          <w:sz w:val="24"/>
          <w:szCs w:val="24"/>
        </w:rPr>
        <w:t>a)</w:t>
      </w:r>
      <w:r w:rsidRPr="009B0CA5">
        <w:rPr>
          <w:sz w:val="24"/>
          <w:szCs w:val="24"/>
        </w:rPr>
        <w:t xml:space="preserve"> definire e modalità con cui </w:t>
      </w:r>
      <w:r w:rsidR="00FE4F81" w:rsidRPr="009B0CA5">
        <w:rPr>
          <w:sz w:val="24"/>
          <w:szCs w:val="24"/>
        </w:rPr>
        <w:t>aderire al</w:t>
      </w:r>
      <w:r w:rsidRPr="009B0CA5">
        <w:rPr>
          <w:sz w:val="24"/>
          <w:szCs w:val="24"/>
        </w:rPr>
        <w:t xml:space="preserve">la sezione nazionale della piattaforma </w:t>
      </w:r>
      <w:r w:rsidRPr="009B0CA5">
        <w:rPr>
          <w:i/>
          <w:iCs/>
          <w:sz w:val="24"/>
          <w:szCs w:val="24"/>
        </w:rPr>
        <w:t>online</w:t>
      </w:r>
      <w:r w:rsidRPr="009B0CA5">
        <w:rPr>
          <w:sz w:val="24"/>
          <w:szCs w:val="24"/>
        </w:rPr>
        <w:t xml:space="preserve"> europea per la riparazione </w:t>
      </w:r>
      <w:r w:rsidR="00651609" w:rsidRPr="009B0CA5">
        <w:rPr>
          <w:sz w:val="24"/>
          <w:szCs w:val="24"/>
        </w:rPr>
        <w:t xml:space="preserve">di cui all’articolo 7 </w:t>
      </w:r>
      <w:r w:rsidRPr="009B0CA5">
        <w:rPr>
          <w:sz w:val="24"/>
          <w:szCs w:val="24"/>
        </w:rPr>
        <w:t xml:space="preserve">della </w:t>
      </w:r>
      <w:r w:rsidR="003F7E56" w:rsidRPr="009B0CA5">
        <w:rPr>
          <w:sz w:val="24"/>
          <w:szCs w:val="24"/>
        </w:rPr>
        <w:t>d</w:t>
      </w:r>
      <w:r w:rsidRPr="009B0CA5">
        <w:rPr>
          <w:sz w:val="24"/>
          <w:szCs w:val="24"/>
        </w:rPr>
        <w:t>irettiva (UE) 2024/1799 esercitando</w:t>
      </w:r>
      <w:r w:rsidR="00F3693B" w:rsidRPr="009B0CA5">
        <w:rPr>
          <w:sz w:val="24"/>
          <w:szCs w:val="24"/>
        </w:rPr>
        <w:t>,</w:t>
      </w:r>
      <w:r w:rsidRPr="009B0CA5">
        <w:rPr>
          <w:sz w:val="24"/>
          <w:szCs w:val="24"/>
        </w:rPr>
        <w:t xml:space="preserve"> ove opportuno</w:t>
      </w:r>
      <w:r w:rsidR="00F3693B" w:rsidRPr="009B0CA5">
        <w:rPr>
          <w:sz w:val="24"/>
          <w:szCs w:val="24"/>
        </w:rPr>
        <w:t>,</w:t>
      </w:r>
      <w:r w:rsidRPr="009B0CA5">
        <w:rPr>
          <w:sz w:val="24"/>
          <w:szCs w:val="24"/>
        </w:rPr>
        <w:t xml:space="preserve"> le opzioni di cui all’articolo 7, paragrafo 4, e all’articolo 9, paragrafo 2, della </w:t>
      </w:r>
      <w:r w:rsidR="00D7405C" w:rsidRPr="009B0CA5">
        <w:rPr>
          <w:sz w:val="24"/>
          <w:szCs w:val="24"/>
        </w:rPr>
        <w:t xml:space="preserve">medesima </w:t>
      </w:r>
      <w:r w:rsidR="00F3693B" w:rsidRPr="009B0CA5">
        <w:rPr>
          <w:sz w:val="24"/>
          <w:szCs w:val="24"/>
        </w:rPr>
        <w:t>d</w:t>
      </w:r>
      <w:r w:rsidRPr="009B0CA5">
        <w:rPr>
          <w:sz w:val="24"/>
          <w:szCs w:val="24"/>
        </w:rPr>
        <w:t>irettiva, tenendo conto dell’obiettivo di garantire adeguata partecipazione delle micro, piccole e medie imprese, delle opportunità per i consumatori e del buon funzionamento della sezione nazionale;</w:t>
      </w:r>
    </w:p>
    <w:p w14:paraId="62648A02" w14:textId="52D83F5F" w:rsidR="00E95627" w:rsidRPr="009B0CA5" w:rsidRDefault="00E95627" w:rsidP="00E95627">
      <w:pPr>
        <w:spacing w:after="120" w:line="240" w:lineRule="auto"/>
        <w:jc w:val="both"/>
        <w:rPr>
          <w:sz w:val="24"/>
          <w:szCs w:val="24"/>
        </w:rPr>
      </w:pPr>
      <w:r w:rsidRPr="009B0CA5">
        <w:rPr>
          <w:i/>
          <w:iCs/>
          <w:sz w:val="24"/>
          <w:szCs w:val="24"/>
        </w:rPr>
        <w:t>b)</w:t>
      </w:r>
      <w:r w:rsidRPr="009B0CA5">
        <w:rPr>
          <w:sz w:val="24"/>
          <w:szCs w:val="24"/>
        </w:rPr>
        <w:t xml:space="preserve"> individuare il punto di contatto nazionale per la piattaforma online europea di cui all’articolo 9 della </w:t>
      </w:r>
      <w:r w:rsidR="00F3693B" w:rsidRPr="009B0CA5">
        <w:rPr>
          <w:sz w:val="24"/>
          <w:szCs w:val="24"/>
        </w:rPr>
        <w:t>d</w:t>
      </w:r>
      <w:r w:rsidRPr="009B0CA5">
        <w:rPr>
          <w:sz w:val="24"/>
          <w:szCs w:val="24"/>
        </w:rPr>
        <w:t xml:space="preserve">irettiva (UE) 2024/1799 incaricato di svolgere i compiti di cui all’articolo 9, paragrafo 4, della stessa </w:t>
      </w:r>
      <w:r w:rsidR="00DE6ACF" w:rsidRPr="009B0CA5">
        <w:rPr>
          <w:sz w:val="24"/>
          <w:szCs w:val="24"/>
        </w:rPr>
        <w:t>d</w:t>
      </w:r>
      <w:r w:rsidRPr="009B0CA5">
        <w:rPr>
          <w:sz w:val="24"/>
          <w:szCs w:val="24"/>
        </w:rPr>
        <w:t>irettiva e che possa esercitare il monitoraggio sui dati contenuti nella sezione nazionale al fine di rilevare, identificare e rimuovere informazioni non valide in conformità con il diritto dell’Unione</w:t>
      </w:r>
      <w:r w:rsidR="004A7221" w:rsidRPr="009B0CA5">
        <w:rPr>
          <w:sz w:val="24"/>
          <w:szCs w:val="24"/>
        </w:rPr>
        <w:t xml:space="preserve"> europea</w:t>
      </w:r>
      <w:r w:rsidRPr="009B0CA5">
        <w:rPr>
          <w:sz w:val="24"/>
          <w:szCs w:val="24"/>
        </w:rPr>
        <w:t xml:space="preserve"> e </w:t>
      </w:r>
      <w:r w:rsidR="00721BD4" w:rsidRPr="009B0CA5">
        <w:rPr>
          <w:sz w:val="24"/>
          <w:szCs w:val="24"/>
        </w:rPr>
        <w:t>con la normativa</w:t>
      </w:r>
      <w:r w:rsidRPr="009B0CA5">
        <w:rPr>
          <w:sz w:val="24"/>
          <w:szCs w:val="24"/>
        </w:rPr>
        <w:t xml:space="preserve"> nazionale;</w:t>
      </w:r>
    </w:p>
    <w:p w14:paraId="572868C4" w14:textId="269E74A1" w:rsidR="00E95627" w:rsidRPr="009B0CA5" w:rsidRDefault="00E95627" w:rsidP="00E95627">
      <w:pPr>
        <w:spacing w:after="120" w:line="240" w:lineRule="auto"/>
        <w:jc w:val="both"/>
        <w:rPr>
          <w:sz w:val="24"/>
          <w:szCs w:val="24"/>
        </w:rPr>
      </w:pPr>
      <w:r w:rsidRPr="009B0CA5">
        <w:rPr>
          <w:i/>
          <w:iCs/>
          <w:sz w:val="24"/>
          <w:szCs w:val="24"/>
        </w:rPr>
        <w:t>c)</w:t>
      </w:r>
      <w:r w:rsidR="00DE6ACF" w:rsidRPr="009B0CA5">
        <w:rPr>
          <w:sz w:val="24"/>
          <w:szCs w:val="24"/>
        </w:rPr>
        <w:t xml:space="preserve"> </w:t>
      </w:r>
      <w:r w:rsidRPr="009B0CA5">
        <w:rPr>
          <w:sz w:val="24"/>
          <w:szCs w:val="24"/>
        </w:rPr>
        <w:t xml:space="preserve">individuare il quadro di rimedi per i consumatori qualora il riparatore non esegua il servizio di riparazione dopo che il consumatore ha accettato il modulo di riparazione di cui all’articolo 4 della </w:t>
      </w:r>
      <w:r w:rsidR="00DE6ACF" w:rsidRPr="009B0CA5">
        <w:rPr>
          <w:sz w:val="24"/>
          <w:szCs w:val="24"/>
        </w:rPr>
        <w:t>d</w:t>
      </w:r>
      <w:r w:rsidRPr="009B0CA5">
        <w:rPr>
          <w:sz w:val="24"/>
          <w:szCs w:val="24"/>
        </w:rPr>
        <w:t>irettiva (UE) 2024/1799;</w:t>
      </w:r>
    </w:p>
    <w:p w14:paraId="4447F8E0" w14:textId="7377E7C0" w:rsidR="00E95627" w:rsidRPr="009B0CA5" w:rsidRDefault="00E95627" w:rsidP="00E95627">
      <w:pPr>
        <w:spacing w:after="120" w:line="240" w:lineRule="auto"/>
        <w:jc w:val="both"/>
        <w:rPr>
          <w:sz w:val="24"/>
          <w:szCs w:val="24"/>
        </w:rPr>
      </w:pPr>
      <w:r w:rsidRPr="009B0CA5">
        <w:rPr>
          <w:i/>
          <w:iCs/>
          <w:sz w:val="24"/>
          <w:szCs w:val="24"/>
        </w:rPr>
        <w:t>d)</w:t>
      </w:r>
      <w:r w:rsidR="00DE6ACF" w:rsidRPr="009B0CA5">
        <w:rPr>
          <w:sz w:val="24"/>
          <w:szCs w:val="24"/>
        </w:rPr>
        <w:t xml:space="preserve"> </w:t>
      </w:r>
      <w:r w:rsidR="006B17B1" w:rsidRPr="009B0CA5">
        <w:rPr>
          <w:sz w:val="24"/>
          <w:szCs w:val="24"/>
        </w:rPr>
        <w:t>in</w:t>
      </w:r>
      <w:r w:rsidR="00421890" w:rsidRPr="009B0CA5">
        <w:rPr>
          <w:sz w:val="24"/>
          <w:szCs w:val="24"/>
        </w:rPr>
        <w:t>dividuare l’organismo competente all’</w:t>
      </w:r>
      <w:r w:rsidR="00E01C05" w:rsidRPr="009B0CA5">
        <w:rPr>
          <w:sz w:val="24"/>
          <w:szCs w:val="24"/>
        </w:rPr>
        <w:t xml:space="preserve">irrogazione delle sanzioni e </w:t>
      </w:r>
      <w:r w:rsidRPr="009B0CA5">
        <w:rPr>
          <w:sz w:val="24"/>
          <w:szCs w:val="24"/>
        </w:rPr>
        <w:t xml:space="preserve">definire il quadro sanzionatorio di cui all’articolo 15 della </w:t>
      </w:r>
      <w:r w:rsidR="00DE6ACF" w:rsidRPr="009B0CA5">
        <w:rPr>
          <w:sz w:val="24"/>
          <w:szCs w:val="24"/>
        </w:rPr>
        <w:t>d</w:t>
      </w:r>
      <w:r w:rsidRPr="009B0CA5">
        <w:rPr>
          <w:sz w:val="24"/>
          <w:szCs w:val="24"/>
        </w:rPr>
        <w:t>irettiva (UE) 2024/1799 e il sistema di vigilanza ed esecuzione, in particolare:</w:t>
      </w:r>
    </w:p>
    <w:p w14:paraId="182382C4" w14:textId="180B6857" w:rsidR="00E95627" w:rsidRPr="009B0CA5" w:rsidRDefault="00E95627" w:rsidP="00E95627">
      <w:pPr>
        <w:spacing w:after="120" w:line="240" w:lineRule="auto"/>
        <w:jc w:val="both"/>
        <w:rPr>
          <w:sz w:val="24"/>
          <w:szCs w:val="24"/>
        </w:rPr>
      </w:pPr>
      <w:r w:rsidRPr="009B0CA5">
        <w:rPr>
          <w:sz w:val="24"/>
          <w:szCs w:val="24"/>
        </w:rPr>
        <w:t>1)</w:t>
      </w:r>
      <w:r w:rsidR="00DE6ACF" w:rsidRPr="009B0CA5">
        <w:rPr>
          <w:sz w:val="24"/>
          <w:szCs w:val="24"/>
        </w:rPr>
        <w:t xml:space="preserve"> </w:t>
      </w:r>
      <w:r w:rsidRPr="009B0CA5">
        <w:rPr>
          <w:sz w:val="24"/>
          <w:szCs w:val="24"/>
        </w:rPr>
        <w:t xml:space="preserve">prevedendo sanzioni effettive, proporzionate e dissuasive rispetto alla gravità della violazione degli obblighi derivanti dalla </w:t>
      </w:r>
      <w:r w:rsidR="00DE6ACF" w:rsidRPr="009B0CA5">
        <w:rPr>
          <w:sz w:val="24"/>
          <w:szCs w:val="24"/>
        </w:rPr>
        <w:t>d</w:t>
      </w:r>
      <w:r w:rsidRPr="009B0CA5">
        <w:rPr>
          <w:sz w:val="24"/>
          <w:szCs w:val="24"/>
        </w:rPr>
        <w:t xml:space="preserve">irettiva (UE) 2024/1799; </w:t>
      </w:r>
    </w:p>
    <w:p w14:paraId="255C676E" w14:textId="7CD7BF76" w:rsidR="00E95627" w:rsidRPr="009B0CA5" w:rsidRDefault="00E95627" w:rsidP="00E95627">
      <w:pPr>
        <w:spacing w:after="120" w:line="240" w:lineRule="auto"/>
        <w:jc w:val="both"/>
        <w:rPr>
          <w:sz w:val="24"/>
          <w:szCs w:val="24"/>
        </w:rPr>
      </w:pPr>
      <w:r w:rsidRPr="009B0CA5">
        <w:rPr>
          <w:sz w:val="24"/>
          <w:szCs w:val="24"/>
        </w:rPr>
        <w:t>2)</w:t>
      </w:r>
      <w:r w:rsidR="00DE6ACF" w:rsidRPr="009B0CA5">
        <w:rPr>
          <w:sz w:val="24"/>
          <w:szCs w:val="24"/>
        </w:rPr>
        <w:t xml:space="preserve"> </w:t>
      </w:r>
      <w:r w:rsidRPr="009B0CA5">
        <w:rPr>
          <w:sz w:val="24"/>
          <w:szCs w:val="24"/>
        </w:rPr>
        <w:t xml:space="preserve">prevedendo che gli introiti derivanti dall'irrogazione delle sanzioni siano versati all'entrata del bilancio dello Stato per essere riassegnate fino a un massimo del 50 per cento alle autorità incaricate dell’attuazione degli obblighi di cui agli articoli 4, 5 e 6 della </w:t>
      </w:r>
      <w:r w:rsidR="00450B7C" w:rsidRPr="009B0CA5">
        <w:rPr>
          <w:sz w:val="24"/>
          <w:szCs w:val="24"/>
        </w:rPr>
        <w:t>d</w:t>
      </w:r>
      <w:r w:rsidRPr="009B0CA5">
        <w:rPr>
          <w:sz w:val="24"/>
          <w:szCs w:val="24"/>
        </w:rPr>
        <w:t>irettiva (UE) 2024/1799;</w:t>
      </w:r>
    </w:p>
    <w:p w14:paraId="33ECE275" w14:textId="0582EC8F" w:rsidR="00E95627" w:rsidRPr="009B0CA5" w:rsidRDefault="00E01C05" w:rsidP="00E95627">
      <w:pPr>
        <w:spacing w:after="120" w:line="240" w:lineRule="auto"/>
        <w:jc w:val="both"/>
        <w:rPr>
          <w:sz w:val="24"/>
          <w:szCs w:val="24"/>
        </w:rPr>
      </w:pPr>
      <w:r w:rsidRPr="009B0CA5">
        <w:rPr>
          <w:i/>
          <w:iCs/>
          <w:sz w:val="24"/>
          <w:szCs w:val="24"/>
        </w:rPr>
        <w:t xml:space="preserve">e) </w:t>
      </w:r>
      <w:r w:rsidR="00E95627" w:rsidRPr="009B0CA5">
        <w:rPr>
          <w:sz w:val="24"/>
          <w:szCs w:val="24"/>
        </w:rPr>
        <w:t xml:space="preserve">apportare alla normativa vigente e, in particolare, </w:t>
      </w:r>
      <w:r w:rsidR="00006799" w:rsidRPr="009B0CA5">
        <w:rPr>
          <w:sz w:val="24"/>
          <w:szCs w:val="24"/>
        </w:rPr>
        <w:t xml:space="preserve">al </w:t>
      </w:r>
      <w:r w:rsidR="0057341F" w:rsidRPr="009B0CA5">
        <w:rPr>
          <w:sz w:val="24"/>
          <w:szCs w:val="24"/>
        </w:rPr>
        <w:t xml:space="preserve">codice del consumo, di cui al </w:t>
      </w:r>
      <w:r w:rsidR="00006799" w:rsidRPr="009B0CA5">
        <w:rPr>
          <w:sz w:val="24"/>
          <w:szCs w:val="24"/>
        </w:rPr>
        <w:t>d</w:t>
      </w:r>
      <w:r w:rsidR="00E95627" w:rsidRPr="009B0CA5">
        <w:rPr>
          <w:sz w:val="24"/>
          <w:szCs w:val="24"/>
        </w:rPr>
        <w:t>ecreto legislativo 6 settembre 2005, n. 206</w:t>
      </w:r>
      <w:r w:rsidR="00450B7C" w:rsidRPr="009B0CA5">
        <w:rPr>
          <w:sz w:val="24"/>
          <w:szCs w:val="24"/>
        </w:rPr>
        <w:t>,</w:t>
      </w:r>
      <w:r w:rsidR="00E95627" w:rsidRPr="009B0CA5">
        <w:rPr>
          <w:sz w:val="24"/>
          <w:szCs w:val="24"/>
        </w:rPr>
        <w:t xml:space="preserve"> le modifiche, le integrazioni e le abrogazioni necessarie al corretto e integrale recepimento della </w:t>
      </w:r>
      <w:r w:rsidR="00006799" w:rsidRPr="009B0CA5">
        <w:rPr>
          <w:sz w:val="24"/>
          <w:szCs w:val="24"/>
        </w:rPr>
        <w:t>d</w:t>
      </w:r>
      <w:r w:rsidR="00E95627" w:rsidRPr="009B0CA5">
        <w:rPr>
          <w:sz w:val="24"/>
          <w:szCs w:val="24"/>
        </w:rPr>
        <w:t>irettiva (UE) 2024/1799;</w:t>
      </w:r>
    </w:p>
    <w:p w14:paraId="21B88363" w14:textId="194D9ACE" w:rsidR="00E95627" w:rsidRPr="009B0CA5" w:rsidRDefault="00E01C05" w:rsidP="00E95627">
      <w:pPr>
        <w:spacing w:after="120" w:line="240" w:lineRule="auto"/>
        <w:jc w:val="both"/>
        <w:rPr>
          <w:sz w:val="24"/>
          <w:szCs w:val="24"/>
        </w:rPr>
      </w:pPr>
      <w:r w:rsidRPr="009B0CA5">
        <w:rPr>
          <w:i/>
          <w:iCs/>
          <w:sz w:val="24"/>
          <w:szCs w:val="24"/>
        </w:rPr>
        <w:t xml:space="preserve">f) </w:t>
      </w:r>
      <w:r w:rsidR="00E95627" w:rsidRPr="009B0CA5">
        <w:rPr>
          <w:sz w:val="24"/>
          <w:szCs w:val="24"/>
        </w:rPr>
        <w:t xml:space="preserve">armonizzare la disciplina delle garanzie post-vendita di cui al </w:t>
      </w:r>
      <w:r w:rsidR="007C4838" w:rsidRPr="009B0CA5">
        <w:rPr>
          <w:sz w:val="24"/>
          <w:szCs w:val="24"/>
        </w:rPr>
        <w:t xml:space="preserve">codice del consumo, di cui al </w:t>
      </w:r>
      <w:r w:rsidR="00E95627" w:rsidRPr="009B0CA5">
        <w:rPr>
          <w:sz w:val="24"/>
          <w:szCs w:val="24"/>
        </w:rPr>
        <w:t>decreto legislativo 6 settembre 2005, n. 206</w:t>
      </w:r>
      <w:r w:rsidR="00006799" w:rsidRPr="009B0CA5">
        <w:rPr>
          <w:sz w:val="24"/>
          <w:szCs w:val="24"/>
        </w:rPr>
        <w:t>,</w:t>
      </w:r>
      <w:r w:rsidR="00E95627" w:rsidRPr="009B0CA5">
        <w:rPr>
          <w:sz w:val="24"/>
          <w:szCs w:val="24"/>
        </w:rPr>
        <w:t xml:space="preserve"> con le disposizioni emanate in attuazione del presente articolo;</w:t>
      </w:r>
    </w:p>
    <w:p w14:paraId="4BA84AF0" w14:textId="011EB864" w:rsidR="00774B66" w:rsidRPr="009B0CA5" w:rsidRDefault="00E01C05" w:rsidP="00E95627">
      <w:pPr>
        <w:spacing w:after="120" w:line="240" w:lineRule="auto"/>
        <w:jc w:val="both"/>
        <w:rPr>
          <w:sz w:val="24"/>
          <w:szCs w:val="24"/>
        </w:rPr>
      </w:pPr>
      <w:r w:rsidRPr="009B0CA5">
        <w:rPr>
          <w:i/>
          <w:iCs/>
          <w:sz w:val="24"/>
          <w:szCs w:val="24"/>
        </w:rPr>
        <w:t xml:space="preserve"> g) </w:t>
      </w:r>
      <w:r w:rsidR="00E95627" w:rsidRPr="009B0CA5">
        <w:rPr>
          <w:sz w:val="24"/>
          <w:szCs w:val="24"/>
        </w:rPr>
        <w:t>apportare alla normativa vigente tutte le modificazioni e le integrazioni occorrenti e atte ad assicurare il coordinamento con le disposizioni emanate in attuazione del presente articolo.</w:t>
      </w:r>
    </w:p>
    <w:p w14:paraId="1CFA6A52" w14:textId="6F301705" w:rsidR="00443344" w:rsidRPr="009B0CA5" w:rsidRDefault="00666F58" w:rsidP="00443344">
      <w:pPr>
        <w:spacing w:after="120" w:line="240" w:lineRule="auto"/>
        <w:jc w:val="both"/>
        <w:rPr>
          <w:sz w:val="24"/>
          <w:szCs w:val="24"/>
        </w:rPr>
      </w:pPr>
      <w:r w:rsidRPr="009B0CA5">
        <w:rPr>
          <w:sz w:val="24"/>
          <w:szCs w:val="24"/>
        </w:rPr>
        <w:lastRenderedPageBreak/>
        <w:t>2</w:t>
      </w:r>
      <w:r w:rsidR="00443344" w:rsidRPr="009B0CA5">
        <w:rPr>
          <w:sz w:val="24"/>
          <w:szCs w:val="24"/>
        </w:rPr>
        <w:t xml:space="preserve">. Dall’attuazione </w:t>
      </w:r>
      <w:r w:rsidR="000F2AD5" w:rsidRPr="009B0CA5">
        <w:rPr>
          <w:sz w:val="24"/>
          <w:szCs w:val="24"/>
        </w:rPr>
        <w:t xml:space="preserve">delle disposizioni </w:t>
      </w:r>
      <w:r w:rsidR="00443344" w:rsidRPr="009B0CA5">
        <w:rPr>
          <w:sz w:val="24"/>
          <w:szCs w:val="24"/>
        </w:rPr>
        <w:t>d</w:t>
      </w:r>
      <w:r w:rsidR="00B25E0D" w:rsidRPr="009B0CA5">
        <w:rPr>
          <w:sz w:val="24"/>
          <w:szCs w:val="24"/>
        </w:rPr>
        <w:t>i cui a</w:t>
      </w:r>
      <w:r w:rsidR="00443344" w:rsidRPr="009B0CA5">
        <w:rPr>
          <w:sz w:val="24"/>
          <w:szCs w:val="24"/>
        </w:rPr>
        <w:t xml:space="preserve">l presente articolo non devono derivare nuovi o maggiori oneri a carico della finanza pubblica. Le </w:t>
      </w:r>
      <w:r w:rsidR="00E84FCA" w:rsidRPr="009B0CA5">
        <w:rPr>
          <w:sz w:val="24"/>
          <w:szCs w:val="24"/>
        </w:rPr>
        <w:t>amministrazioni</w:t>
      </w:r>
      <w:r w:rsidR="00443344" w:rsidRPr="009B0CA5">
        <w:rPr>
          <w:sz w:val="24"/>
          <w:szCs w:val="24"/>
        </w:rPr>
        <w:t xml:space="preserve"> interessate provvedono all’adempimento dei compiti derivanti dall’attuazione della delega di cui al presente articolo con le risorse umane, strumentali e finanziarie disponibili a legislazione vigente.</w:t>
      </w:r>
    </w:p>
    <w:p w14:paraId="3BBB56B6" w14:textId="77777777" w:rsidR="00443344" w:rsidRPr="006F506C" w:rsidRDefault="00443344" w:rsidP="00E95627">
      <w:pPr>
        <w:spacing w:after="120" w:line="240" w:lineRule="auto"/>
        <w:jc w:val="both"/>
        <w:rPr>
          <w:sz w:val="24"/>
          <w:szCs w:val="24"/>
        </w:rPr>
      </w:pPr>
    </w:p>
    <w:p w14:paraId="26D09907" w14:textId="6F23E2B0" w:rsidR="00C21792" w:rsidRPr="006F506C" w:rsidRDefault="00C21792">
      <w:pPr>
        <w:spacing w:after="160" w:line="259" w:lineRule="auto"/>
        <w:rPr>
          <w:b/>
          <w:bCs/>
          <w:sz w:val="24"/>
          <w:szCs w:val="24"/>
        </w:rPr>
      </w:pPr>
    </w:p>
    <w:p w14:paraId="1CCEB2A2" w14:textId="647E13A3" w:rsidR="00B70830" w:rsidRPr="006F506C" w:rsidRDefault="00667137" w:rsidP="008820F9">
      <w:pPr>
        <w:pStyle w:val="Titolo1"/>
        <w:spacing w:before="0" w:after="120" w:line="240" w:lineRule="auto"/>
        <w:jc w:val="center"/>
        <w:rPr>
          <w:rFonts w:eastAsiaTheme="minorHAnsi" w:cstheme="minorBidi"/>
          <w:bCs/>
          <w:szCs w:val="24"/>
        </w:rPr>
      </w:pPr>
      <w:r w:rsidRPr="006F506C">
        <w:br w:type="page"/>
      </w:r>
      <w:bookmarkStart w:id="17" w:name="_Toc203072293"/>
      <w:r w:rsidR="00B70830" w:rsidRPr="006F506C">
        <w:rPr>
          <w:rFonts w:eastAsiaTheme="minorHAnsi" w:cstheme="minorBidi"/>
          <w:bCs/>
          <w:szCs w:val="24"/>
        </w:rPr>
        <w:lastRenderedPageBreak/>
        <w:t>CAPO II</w:t>
      </w:r>
      <w:r w:rsidR="0002682F" w:rsidRPr="006F506C">
        <w:rPr>
          <w:rFonts w:eastAsiaTheme="minorHAnsi" w:cstheme="minorBidi"/>
          <w:bCs/>
          <w:szCs w:val="24"/>
        </w:rPr>
        <w:t>I</w:t>
      </w:r>
      <w:bookmarkEnd w:id="15"/>
      <w:bookmarkEnd w:id="17"/>
    </w:p>
    <w:p w14:paraId="40A7B9E8" w14:textId="77777777" w:rsidR="00B70830" w:rsidRPr="006F506C" w:rsidRDefault="00B70830" w:rsidP="00236C98">
      <w:pPr>
        <w:pStyle w:val="Titolo1"/>
        <w:spacing w:before="0" w:after="120" w:line="240" w:lineRule="auto"/>
        <w:jc w:val="center"/>
        <w:rPr>
          <w:rFonts w:eastAsiaTheme="minorHAnsi" w:cstheme="minorBidi"/>
          <w:bCs/>
          <w:szCs w:val="24"/>
        </w:rPr>
      </w:pPr>
      <w:bookmarkStart w:id="18" w:name="_Toc157786541"/>
      <w:bookmarkStart w:id="19" w:name="_Toc203072294"/>
      <w:r w:rsidRPr="006F506C">
        <w:rPr>
          <w:rFonts w:eastAsiaTheme="minorHAnsi" w:cstheme="minorBidi"/>
          <w:bCs/>
          <w:szCs w:val="24"/>
        </w:rPr>
        <w:t>DELEGHE AL GOVERNO PER L’ATTUAZIONE DI REGOLAMENTI EUROPEI</w:t>
      </w:r>
      <w:bookmarkEnd w:id="18"/>
      <w:bookmarkEnd w:id="19"/>
    </w:p>
    <w:p w14:paraId="7D93D6F0" w14:textId="77777777" w:rsidR="00B70830" w:rsidRPr="006F506C" w:rsidRDefault="00B70830" w:rsidP="00236C98">
      <w:pPr>
        <w:spacing w:after="120" w:line="240" w:lineRule="auto"/>
        <w:ind w:right="-1"/>
        <w:jc w:val="center"/>
        <w:rPr>
          <w:rFonts w:cs="Times New Roman"/>
          <w:b/>
          <w:sz w:val="24"/>
          <w:szCs w:val="24"/>
        </w:rPr>
      </w:pPr>
    </w:p>
    <w:p w14:paraId="00C8EC5A" w14:textId="6761E15B" w:rsidR="00F201DC" w:rsidRPr="006F506C" w:rsidRDefault="00F201DC" w:rsidP="005F3951">
      <w:pPr>
        <w:pStyle w:val="Titolo2"/>
        <w:jc w:val="center"/>
      </w:pPr>
      <w:bookmarkStart w:id="20" w:name="_Toc203072295"/>
      <w:r w:rsidRPr="006F506C">
        <w:t xml:space="preserve">ART. </w:t>
      </w:r>
      <w:r w:rsidR="00E370F5">
        <w:t>5</w:t>
      </w:r>
      <w:r w:rsidR="009A7F39" w:rsidRPr="006F506C">
        <w:t xml:space="preserve">                                                                                                                                                                     </w:t>
      </w:r>
      <w:proofErr w:type="gramStart"/>
      <w:r w:rsidR="009A7F39" w:rsidRPr="006F506C">
        <w:t xml:space="preserve">   </w:t>
      </w:r>
      <w:r w:rsidRPr="006F506C">
        <w:t>(</w:t>
      </w:r>
      <w:proofErr w:type="gramEnd"/>
      <w:r w:rsidRPr="006F506C">
        <w:t xml:space="preserve">Delega al Governo per l’adeguamento della normativa nazionale alle disposizioni del </w:t>
      </w:r>
      <w:r w:rsidR="00874706" w:rsidRPr="006F506C">
        <w:t>r</w:t>
      </w:r>
      <w:r w:rsidR="001E3FCA" w:rsidRPr="006F506C">
        <w:t>egolamento (UE) 2023/1230 del Parlamento europeo e del Consiglio, del 14 giugno 2023, relativo alle macchine e che abroga la direttiva 2006/42/CE del Parlamento europeo e del Consiglio e la direttiva 73/361/CEE del Consiglio</w:t>
      </w:r>
      <w:r w:rsidRPr="006F506C">
        <w:t>)</w:t>
      </w:r>
      <w:bookmarkEnd w:id="20"/>
    </w:p>
    <w:p w14:paraId="27998BB0" w14:textId="231DFECD" w:rsidR="00E7370C" w:rsidRPr="009B0CA5" w:rsidRDefault="00E7370C" w:rsidP="00A14AAE">
      <w:pPr>
        <w:spacing w:after="120" w:line="240" w:lineRule="auto"/>
        <w:jc w:val="both"/>
        <w:rPr>
          <w:rFonts w:cs="Times New Roman"/>
          <w:sz w:val="24"/>
          <w:szCs w:val="24"/>
        </w:rPr>
      </w:pPr>
      <w:r w:rsidRPr="009B0CA5">
        <w:rPr>
          <w:rFonts w:cs="Times New Roman"/>
          <w:sz w:val="24"/>
          <w:szCs w:val="24"/>
        </w:rPr>
        <w:t xml:space="preserve">1. Il Governo è delegato </w:t>
      </w:r>
      <w:proofErr w:type="gramStart"/>
      <w:r w:rsidRPr="009B0CA5">
        <w:rPr>
          <w:rFonts w:cs="Times New Roman"/>
          <w:sz w:val="24"/>
          <w:szCs w:val="24"/>
        </w:rPr>
        <w:t>ad</w:t>
      </w:r>
      <w:proofErr w:type="gramEnd"/>
      <w:r w:rsidRPr="009B0CA5">
        <w:rPr>
          <w:rFonts w:cs="Times New Roman"/>
          <w:sz w:val="24"/>
          <w:szCs w:val="24"/>
        </w:rPr>
        <w:t xml:space="preserve"> adottare, entro sei mesi dalla data di entrata in vigore della presente legge, uno o più decreti legislativi per l’adeguamento della normativa nazionale, in particolare il decreto legislativo 27 gennaio 2010, n. 17, alle disposizioni del regolamento (UE) 2023/1230 del Parlamento europeo e del Consiglio</w:t>
      </w:r>
      <w:r w:rsidR="00A811E9" w:rsidRPr="009B0CA5">
        <w:rPr>
          <w:rFonts w:cs="Times New Roman"/>
          <w:sz w:val="24"/>
          <w:szCs w:val="24"/>
        </w:rPr>
        <w:t>,</w:t>
      </w:r>
      <w:r w:rsidRPr="009B0CA5">
        <w:rPr>
          <w:rFonts w:cs="Times New Roman"/>
          <w:sz w:val="24"/>
          <w:szCs w:val="24"/>
        </w:rPr>
        <w:t xml:space="preserve"> del 14 giugno 2023</w:t>
      </w:r>
      <w:r w:rsidR="00AA290F" w:rsidRPr="009B0CA5">
        <w:rPr>
          <w:rFonts w:cs="Times New Roman"/>
          <w:sz w:val="24"/>
          <w:szCs w:val="24"/>
        </w:rPr>
        <w:t>.</w:t>
      </w:r>
    </w:p>
    <w:p w14:paraId="72C59F32" w14:textId="50C4D397" w:rsidR="00E7370C" w:rsidRPr="009B0CA5" w:rsidRDefault="00E7370C" w:rsidP="00A14AAE">
      <w:pPr>
        <w:spacing w:after="120" w:line="240" w:lineRule="auto"/>
        <w:jc w:val="both"/>
        <w:rPr>
          <w:rFonts w:cs="Times New Roman"/>
          <w:sz w:val="24"/>
          <w:szCs w:val="24"/>
        </w:rPr>
      </w:pPr>
      <w:r w:rsidRPr="009B0CA5">
        <w:rPr>
          <w:rFonts w:cs="Times New Roman"/>
          <w:sz w:val="24"/>
          <w:szCs w:val="24"/>
        </w:rPr>
        <w:t>2.</w:t>
      </w:r>
      <w:r w:rsidR="00AA290F" w:rsidRPr="009B0CA5">
        <w:rPr>
          <w:rFonts w:cs="Times New Roman"/>
          <w:sz w:val="24"/>
          <w:szCs w:val="24"/>
        </w:rPr>
        <w:t xml:space="preserve"> </w:t>
      </w:r>
      <w:r w:rsidRPr="009B0CA5">
        <w:rPr>
          <w:rFonts w:cs="Times New Roman"/>
          <w:sz w:val="24"/>
          <w:szCs w:val="24"/>
        </w:rPr>
        <w:t>Nell’esercizio della delega di cui al comma 1, il Governo osserva, oltre ai principi e criteri direttivi generali di cui all’articolo 32 della legge 24 dicembre 2012, n. 234, anche i seguenti princìpi e criteri direttivi specifici:</w:t>
      </w:r>
    </w:p>
    <w:p w14:paraId="1EED7A6C" w14:textId="29F62EE2" w:rsidR="00E7370C" w:rsidRPr="009B0CA5" w:rsidRDefault="00E7370C" w:rsidP="00A14AAE">
      <w:pPr>
        <w:spacing w:after="120" w:line="240" w:lineRule="auto"/>
        <w:jc w:val="both"/>
        <w:rPr>
          <w:rFonts w:cs="Times New Roman"/>
          <w:sz w:val="24"/>
          <w:szCs w:val="24"/>
        </w:rPr>
      </w:pPr>
      <w:r w:rsidRPr="009B0CA5">
        <w:rPr>
          <w:rFonts w:cs="Times New Roman"/>
          <w:i/>
          <w:iCs/>
          <w:sz w:val="24"/>
          <w:szCs w:val="24"/>
        </w:rPr>
        <w:t>a)</w:t>
      </w:r>
      <w:r w:rsidR="00AA290F" w:rsidRPr="009B0CA5">
        <w:rPr>
          <w:rFonts w:cs="Times New Roman"/>
          <w:sz w:val="24"/>
          <w:szCs w:val="24"/>
        </w:rPr>
        <w:t xml:space="preserve"> </w:t>
      </w:r>
      <w:r w:rsidRPr="009B0CA5">
        <w:rPr>
          <w:rFonts w:cs="Times New Roman"/>
          <w:sz w:val="24"/>
          <w:szCs w:val="24"/>
        </w:rPr>
        <w:t xml:space="preserve">apportare le necessarie abrogazioni, modificazioni e integrazioni al decreto legislativo 27 gennaio 2010, n. 17, al fine di assicurare l’attuazione del regolamento (UE) 2023/1230, come modificato dal </w:t>
      </w:r>
      <w:r w:rsidR="00AA290F" w:rsidRPr="009B0CA5">
        <w:rPr>
          <w:rFonts w:cs="Times New Roman"/>
          <w:sz w:val="24"/>
          <w:szCs w:val="24"/>
        </w:rPr>
        <w:t>r</w:t>
      </w:r>
      <w:r w:rsidRPr="009B0CA5">
        <w:rPr>
          <w:rFonts w:cs="Times New Roman"/>
          <w:sz w:val="24"/>
          <w:szCs w:val="24"/>
        </w:rPr>
        <w:t>egolamento (UE) 2024/2748</w:t>
      </w:r>
      <w:r w:rsidR="00A10B61" w:rsidRPr="009B0CA5">
        <w:rPr>
          <w:rFonts w:cs="Times New Roman"/>
          <w:sz w:val="24"/>
          <w:szCs w:val="24"/>
        </w:rPr>
        <w:t xml:space="preserve"> del Parlamento europeo e del Consiglio, del </w:t>
      </w:r>
      <w:r w:rsidR="00BB3DEF" w:rsidRPr="009B0CA5">
        <w:rPr>
          <w:rFonts w:cs="Times New Roman"/>
          <w:sz w:val="24"/>
          <w:szCs w:val="24"/>
        </w:rPr>
        <w:t>9 ottobre 2024</w:t>
      </w:r>
      <w:r w:rsidRPr="009B0CA5">
        <w:rPr>
          <w:rFonts w:cs="Times New Roman"/>
          <w:sz w:val="24"/>
          <w:szCs w:val="24"/>
        </w:rPr>
        <w:t>;</w:t>
      </w:r>
    </w:p>
    <w:p w14:paraId="177E31F1" w14:textId="5641DE54" w:rsidR="00E7370C" w:rsidRPr="009B0CA5" w:rsidRDefault="00E7370C" w:rsidP="00A14AAE">
      <w:pPr>
        <w:spacing w:after="120" w:line="240" w:lineRule="auto"/>
        <w:jc w:val="both"/>
        <w:rPr>
          <w:rFonts w:cs="Times New Roman"/>
          <w:sz w:val="24"/>
          <w:szCs w:val="24"/>
        </w:rPr>
      </w:pPr>
      <w:r w:rsidRPr="009B0CA5">
        <w:rPr>
          <w:rFonts w:cs="Times New Roman"/>
          <w:i/>
          <w:iCs/>
          <w:sz w:val="24"/>
          <w:szCs w:val="24"/>
        </w:rPr>
        <w:t>b)</w:t>
      </w:r>
      <w:r w:rsidR="00AA290F" w:rsidRPr="009B0CA5">
        <w:rPr>
          <w:rFonts w:cs="Times New Roman"/>
          <w:sz w:val="24"/>
          <w:szCs w:val="24"/>
        </w:rPr>
        <w:t xml:space="preserve"> </w:t>
      </w:r>
      <w:r w:rsidRPr="009B0CA5">
        <w:rPr>
          <w:rFonts w:cs="Times New Roman"/>
          <w:sz w:val="24"/>
          <w:szCs w:val="24"/>
        </w:rPr>
        <w:t>garantire la coerenza con il quadro normativo dell’Unione europea in materia di vigilanza del mercato e conformità dei prodotti di cui al decreto legislativo 12 ottobre 2022, n. 157</w:t>
      </w:r>
      <w:r w:rsidR="008F3B64" w:rsidRPr="009B0CA5">
        <w:rPr>
          <w:rFonts w:cs="Times New Roman"/>
          <w:sz w:val="24"/>
          <w:szCs w:val="24"/>
        </w:rPr>
        <w:t>,</w:t>
      </w:r>
      <w:r w:rsidRPr="009B0CA5">
        <w:rPr>
          <w:rFonts w:cs="Times New Roman"/>
          <w:sz w:val="24"/>
          <w:szCs w:val="24"/>
        </w:rPr>
        <w:t xml:space="preserve"> nonché con il regolamento (UE) 2023/988 del Parlamento europeo e del Consiglio</w:t>
      </w:r>
      <w:r w:rsidR="007F60F9" w:rsidRPr="009B0CA5">
        <w:rPr>
          <w:rFonts w:cs="Times New Roman"/>
          <w:sz w:val="24"/>
          <w:szCs w:val="24"/>
        </w:rPr>
        <w:t>,</w:t>
      </w:r>
      <w:r w:rsidRPr="009B0CA5">
        <w:rPr>
          <w:rFonts w:cs="Times New Roman"/>
          <w:sz w:val="24"/>
          <w:szCs w:val="24"/>
        </w:rPr>
        <w:t xml:space="preserve"> del 10 maggio 2023</w:t>
      </w:r>
      <w:r w:rsidR="007F60F9" w:rsidRPr="009B0CA5">
        <w:rPr>
          <w:rFonts w:cs="Times New Roman"/>
          <w:sz w:val="24"/>
          <w:szCs w:val="24"/>
        </w:rPr>
        <w:t>,</w:t>
      </w:r>
      <w:r w:rsidRPr="009B0CA5">
        <w:rPr>
          <w:rFonts w:cs="Times New Roman"/>
          <w:sz w:val="24"/>
          <w:szCs w:val="24"/>
        </w:rPr>
        <w:t xml:space="preserve"> relativo alla sicurezza generale dei prodotti</w:t>
      </w:r>
      <w:r w:rsidR="000768C6" w:rsidRPr="009B0CA5">
        <w:rPr>
          <w:rFonts w:cs="Times New Roman"/>
          <w:sz w:val="24"/>
          <w:szCs w:val="24"/>
        </w:rPr>
        <w:t>,</w:t>
      </w:r>
      <w:r w:rsidRPr="009B0CA5">
        <w:rPr>
          <w:rFonts w:cs="Times New Roman"/>
          <w:sz w:val="24"/>
          <w:szCs w:val="24"/>
        </w:rPr>
        <w:t xml:space="preserve"> e </w:t>
      </w:r>
      <w:r w:rsidR="000768C6" w:rsidRPr="009B0CA5">
        <w:rPr>
          <w:rFonts w:cs="Times New Roman"/>
          <w:sz w:val="24"/>
          <w:szCs w:val="24"/>
        </w:rPr>
        <w:t>con la disciplina nazionale</w:t>
      </w:r>
      <w:r w:rsidRPr="009B0CA5">
        <w:rPr>
          <w:rFonts w:cs="Times New Roman"/>
          <w:sz w:val="24"/>
          <w:szCs w:val="24"/>
        </w:rPr>
        <w:t xml:space="preserve"> di attuazione;</w:t>
      </w:r>
    </w:p>
    <w:p w14:paraId="5F4EA093" w14:textId="3369A0A6" w:rsidR="00E7370C" w:rsidRPr="009B0CA5" w:rsidRDefault="00E7370C" w:rsidP="00A14AAE">
      <w:pPr>
        <w:spacing w:after="120" w:line="240" w:lineRule="auto"/>
        <w:jc w:val="both"/>
        <w:rPr>
          <w:rFonts w:cs="Times New Roman"/>
          <w:sz w:val="24"/>
          <w:szCs w:val="24"/>
        </w:rPr>
      </w:pPr>
      <w:r w:rsidRPr="009B0CA5">
        <w:rPr>
          <w:rFonts w:cs="Times New Roman"/>
          <w:i/>
          <w:iCs/>
          <w:sz w:val="24"/>
          <w:szCs w:val="24"/>
        </w:rPr>
        <w:t>c)</w:t>
      </w:r>
      <w:r w:rsidR="00AA290F" w:rsidRPr="009B0CA5">
        <w:rPr>
          <w:rFonts w:cs="Times New Roman"/>
          <w:sz w:val="24"/>
          <w:szCs w:val="24"/>
        </w:rPr>
        <w:t xml:space="preserve"> </w:t>
      </w:r>
      <w:r w:rsidRPr="009B0CA5">
        <w:rPr>
          <w:rFonts w:cs="Times New Roman"/>
          <w:sz w:val="24"/>
          <w:szCs w:val="24"/>
        </w:rPr>
        <w:t>prevedere una disciplina transitoria per assicurare la commerciabilità dei prodotti immessi sul mercato prima del 20 gennaio 2027, conformemente alla direttiva 2006/42/CE del Parlamento europeo e del Consiglio, del 17 maggio 2006;</w:t>
      </w:r>
    </w:p>
    <w:p w14:paraId="64CCDBA7" w14:textId="337011E2" w:rsidR="00E7370C" w:rsidRPr="009B0CA5" w:rsidRDefault="00E7370C" w:rsidP="00A14AAE">
      <w:pPr>
        <w:spacing w:after="120" w:line="240" w:lineRule="auto"/>
        <w:jc w:val="both"/>
        <w:rPr>
          <w:rFonts w:cs="Times New Roman"/>
          <w:sz w:val="24"/>
          <w:szCs w:val="24"/>
        </w:rPr>
      </w:pPr>
      <w:r w:rsidRPr="009B0CA5">
        <w:rPr>
          <w:rFonts w:cs="Times New Roman"/>
          <w:i/>
          <w:iCs/>
          <w:sz w:val="24"/>
          <w:szCs w:val="24"/>
        </w:rPr>
        <w:t>d)</w:t>
      </w:r>
      <w:r w:rsidR="00AA290F" w:rsidRPr="009B0CA5">
        <w:rPr>
          <w:rFonts w:cs="Times New Roman"/>
          <w:sz w:val="24"/>
          <w:szCs w:val="24"/>
        </w:rPr>
        <w:t xml:space="preserve"> </w:t>
      </w:r>
      <w:r w:rsidRPr="009B0CA5">
        <w:rPr>
          <w:rFonts w:cs="Times New Roman"/>
          <w:sz w:val="24"/>
          <w:szCs w:val="24"/>
        </w:rPr>
        <w:t>aggiornare il sistema sanzionatorio per la violazione delle disposizioni in materia di sicurezza e conformità delle macchine e integrare le nuove fattispecie sanzionatorie derivanti dall’attuazione del regolamento (UE) 2023/1230, attraverso la previsione di sanzioni efficaci, dissuasive e proporzionate alla gravità e alla durata delle relative violazioni, nonché garantire la celerità, l’economicità e l’efficacia dell’azione amministrativa anche nei procedimenti sanzionatori;</w:t>
      </w:r>
    </w:p>
    <w:p w14:paraId="221370A2" w14:textId="354DC179" w:rsidR="00E7370C" w:rsidRPr="009B0CA5" w:rsidRDefault="00E7370C" w:rsidP="00A14AAE">
      <w:pPr>
        <w:spacing w:after="120" w:line="240" w:lineRule="auto"/>
        <w:jc w:val="both"/>
        <w:rPr>
          <w:rFonts w:cs="Times New Roman"/>
          <w:sz w:val="24"/>
          <w:szCs w:val="24"/>
        </w:rPr>
      </w:pPr>
      <w:r w:rsidRPr="009B0CA5">
        <w:rPr>
          <w:rFonts w:cs="Times New Roman"/>
          <w:i/>
          <w:iCs/>
          <w:sz w:val="24"/>
          <w:szCs w:val="24"/>
        </w:rPr>
        <w:t>e)</w:t>
      </w:r>
      <w:r w:rsidR="00AA290F" w:rsidRPr="009B0CA5">
        <w:rPr>
          <w:rFonts w:cs="Times New Roman"/>
          <w:sz w:val="24"/>
          <w:szCs w:val="24"/>
        </w:rPr>
        <w:t xml:space="preserve"> </w:t>
      </w:r>
      <w:r w:rsidRPr="009B0CA5">
        <w:rPr>
          <w:rFonts w:cs="Times New Roman"/>
          <w:sz w:val="24"/>
          <w:szCs w:val="24"/>
        </w:rPr>
        <w:t xml:space="preserve">prevedere, previo versamento in apposito capitolo di entrata del bilancio dello Stato, la riassegnazione delle somme introitate a seguito dell’irrogazione delle nuove sanzioni amministrative pecuniarie di cui alla lettera </w:t>
      </w:r>
      <w:r w:rsidR="00FF6731" w:rsidRPr="009B0CA5">
        <w:rPr>
          <w:rFonts w:cs="Times New Roman"/>
          <w:i/>
          <w:iCs/>
          <w:sz w:val="24"/>
          <w:szCs w:val="24"/>
        </w:rPr>
        <w:t>d</w:t>
      </w:r>
      <w:r w:rsidRPr="009B0CA5">
        <w:rPr>
          <w:rFonts w:cs="Times New Roman"/>
          <w:i/>
          <w:iCs/>
          <w:sz w:val="24"/>
          <w:szCs w:val="24"/>
        </w:rPr>
        <w:t>)</w:t>
      </w:r>
      <w:r w:rsidRPr="009B0CA5">
        <w:rPr>
          <w:rFonts w:cs="Times New Roman"/>
          <w:sz w:val="24"/>
          <w:szCs w:val="24"/>
        </w:rPr>
        <w:t xml:space="preserve"> agli appositi capitoli di spesa delle autorità di vigilanza del mercato competenti per materia e funzioni</w:t>
      </w:r>
      <w:r w:rsidR="00812561" w:rsidRPr="009B0CA5">
        <w:rPr>
          <w:rFonts w:cs="Times New Roman"/>
          <w:sz w:val="24"/>
          <w:szCs w:val="24"/>
        </w:rPr>
        <w:t>,</w:t>
      </w:r>
      <w:r w:rsidRPr="009B0CA5">
        <w:rPr>
          <w:rFonts w:cs="Times New Roman"/>
          <w:sz w:val="24"/>
          <w:szCs w:val="24"/>
        </w:rPr>
        <w:t xml:space="preserve"> individuate ai sensi del decreto legislativo 12 ottobre 2022, n. 157, per essere destinate al potenziamento della vigilanza sul mercato. </w:t>
      </w:r>
    </w:p>
    <w:p w14:paraId="210C6D3D" w14:textId="030421CB" w:rsidR="00375A05" w:rsidRPr="009B0CA5" w:rsidRDefault="00E7370C" w:rsidP="00A14AAE">
      <w:pPr>
        <w:spacing w:after="120" w:line="240" w:lineRule="auto"/>
        <w:jc w:val="both"/>
        <w:rPr>
          <w:rFonts w:cs="Times New Roman"/>
          <w:sz w:val="24"/>
          <w:szCs w:val="24"/>
        </w:rPr>
      </w:pPr>
      <w:r w:rsidRPr="009B0CA5">
        <w:rPr>
          <w:rFonts w:cs="Times New Roman"/>
          <w:sz w:val="24"/>
          <w:szCs w:val="24"/>
        </w:rPr>
        <w:t>3.</w:t>
      </w:r>
      <w:r w:rsidR="004836E7" w:rsidRPr="009B0CA5">
        <w:rPr>
          <w:rFonts w:cs="Times New Roman"/>
          <w:sz w:val="24"/>
          <w:szCs w:val="24"/>
        </w:rPr>
        <w:t xml:space="preserve"> </w:t>
      </w:r>
      <w:r w:rsidRPr="009B0CA5">
        <w:rPr>
          <w:rFonts w:cs="Times New Roman"/>
          <w:sz w:val="24"/>
          <w:szCs w:val="24"/>
        </w:rPr>
        <w:t xml:space="preserve">Dall’attuazione </w:t>
      </w:r>
      <w:r w:rsidR="0053396A" w:rsidRPr="009B0CA5">
        <w:rPr>
          <w:rFonts w:cs="Times New Roman"/>
          <w:sz w:val="24"/>
          <w:szCs w:val="24"/>
        </w:rPr>
        <w:t xml:space="preserve">delle disposizioni </w:t>
      </w:r>
      <w:r w:rsidRPr="009B0CA5">
        <w:rPr>
          <w:rFonts w:cs="Times New Roman"/>
          <w:sz w:val="24"/>
          <w:szCs w:val="24"/>
        </w:rPr>
        <w:t>d</w:t>
      </w:r>
      <w:r w:rsidR="002E59A7" w:rsidRPr="009B0CA5">
        <w:rPr>
          <w:rFonts w:cs="Times New Roman"/>
          <w:sz w:val="24"/>
          <w:szCs w:val="24"/>
        </w:rPr>
        <w:t>i cui a</w:t>
      </w:r>
      <w:r w:rsidRPr="009B0CA5">
        <w:rPr>
          <w:rFonts w:cs="Times New Roman"/>
          <w:sz w:val="24"/>
          <w:szCs w:val="24"/>
        </w:rPr>
        <w:t xml:space="preserve">l presente articolo non devono derivare nuovi o maggiori oneri a carico della finanza pubblica. Le autorità interessate provvedono </w:t>
      </w:r>
      <w:r w:rsidRPr="009B0CA5">
        <w:rPr>
          <w:rFonts w:cs="Times New Roman"/>
          <w:sz w:val="24"/>
          <w:szCs w:val="24"/>
        </w:rPr>
        <w:lastRenderedPageBreak/>
        <w:t>all’adempimento dei compiti derivanti dall’attuazione della delega di cui al presente articolo con le risorse umane, strumentali e finanziarie disponibili a legislazione vigente.</w:t>
      </w:r>
    </w:p>
    <w:p w14:paraId="788C3F41" w14:textId="4D7F2071" w:rsidR="007862D0" w:rsidRPr="009B0CA5" w:rsidRDefault="007862D0" w:rsidP="00AA290F">
      <w:pPr>
        <w:spacing w:after="0" w:line="240" w:lineRule="auto"/>
        <w:jc w:val="both"/>
        <w:rPr>
          <w:rFonts w:cs="Times New Roman"/>
          <w:sz w:val="24"/>
          <w:szCs w:val="24"/>
        </w:rPr>
      </w:pPr>
      <w:r w:rsidRPr="009B0CA5">
        <w:rPr>
          <w:rFonts w:cs="Times New Roman"/>
          <w:sz w:val="24"/>
          <w:szCs w:val="24"/>
        </w:rPr>
        <w:br w:type="page"/>
      </w:r>
    </w:p>
    <w:p w14:paraId="411ABB6D" w14:textId="783F1068" w:rsidR="00AB35AE" w:rsidRPr="006F506C" w:rsidRDefault="007862D0" w:rsidP="005F3951">
      <w:pPr>
        <w:pStyle w:val="Titolo2"/>
        <w:jc w:val="center"/>
      </w:pPr>
      <w:bookmarkStart w:id="21" w:name="_Toc203072296"/>
      <w:r w:rsidRPr="006F506C">
        <w:lastRenderedPageBreak/>
        <w:t xml:space="preserve">ART. </w:t>
      </w:r>
      <w:r w:rsidR="00E370F5">
        <w:t>6</w:t>
      </w:r>
      <w:bookmarkEnd w:id="21"/>
    </w:p>
    <w:p w14:paraId="55D1122E" w14:textId="77777777" w:rsidR="00A13B98" w:rsidRPr="006F506C" w:rsidRDefault="00A13B98" w:rsidP="005F3951">
      <w:pPr>
        <w:pStyle w:val="Titolo2"/>
        <w:jc w:val="center"/>
        <w:rPr>
          <w:rFonts w:cs="Times New Roman"/>
        </w:rPr>
      </w:pPr>
      <w:bookmarkStart w:id="22" w:name="_Toc203072297"/>
      <w:r w:rsidRPr="006F506C">
        <w:rPr>
          <w:rFonts w:cs="Times New Roman"/>
        </w:rPr>
        <w:t>(Delega al Governo per l’adeguamento della normativa nazionale alle disposizioni del regolamento (UE) 2024/3005 del Parlamento europeo e del Consiglio, del 27 novembre 2024, sulla trasparenza e sull’integrità delle attività di rating ambientale, sociale e di governance (ESG), che modifica il regolamento (UE) 2019/2088 e (UE) 2023/2859)</w:t>
      </w:r>
      <w:bookmarkEnd w:id="22"/>
    </w:p>
    <w:p w14:paraId="44F6E7CC" w14:textId="77777777" w:rsidR="00AB0D16" w:rsidRPr="006F506C" w:rsidRDefault="00AB0D16" w:rsidP="00AB0D16">
      <w:pPr>
        <w:spacing w:after="0" w:line="240" w:lineRule="auto"/>
        <w:jc w:val="both"/>
        <w:rPr>
          <w:rFonts w:cs="Times New Roman"/>
          <w:sz w:val="24"/>
          <w:szCs w:val="24"/>
        </w:rPr>
      </w:pPr>
    </w:p>
    <w:p w14:paraId="711AE6E6" w14:textId="4E81F81F" w:rsidR="00AB0D16" w:rsidRPr="009B0CA5" w:rsidRDefault="00AB0D16" w:rsidP="00651609">
      <w:pPr>
        <w:spacing w:after="120" w:line="240" w:lineRule="auto"/>
        <w:jc w:val="both"/>
        <w:rPr>
          <w:rFonts w:cs="Times New Roman"/>
          <w:sz w:val="24"/>
          <w:szCs w:val="24"/>
        </w:rPr>
      </w:pPr>
      <w:r w:rsidRPr="009B0CA5">
        <w:rPr>
          <w:rFonts w:cs="Times New Roman"/>
          <w:sz w:val="24"/>
          <w:szCs w:val="24"/>
        </w:rPr>
        <w:t xml:space="preserve">1. Il Governo è delegato </w:t>
      </w:r>
      <w:proofErr w:type="gramStart"/>
      <w:r w:rsidRPr="009B0CA5">
        <w:rPr>
          <w:rFonts w:cs="Times New Roman"/>
          <w:sz w:val="24"/>
          <w:szCs w:val="24"/>
        </w:rPr>
        <w:t>ad</w:t>
      </w:r>
      <w:proofErr w:type="gramEnd"/>
      <w:r w:rsidRPr="009B0CA5">
        <w:rPr>
          <w:rFonts w:cs="Times New Roman"/>
          <w:sz w:val="24"/>
          <w:szCs w:val="24"/>
        </w:rPr>
        <w:t xml:space="preserve"> adottare, entro dodici mesi dalla data di entrata in vigore della presente legge, uno o più decreti legislativi per adeguare la normativa nazionale alle disposizioni del regolamento (UE) 2024/3005 del Parlamento europeo e del Consiglio</w:t>
      </w:r>
      <w:r w:rsidR="00B33FB5" w:rsidRPr="009B0CA5">
        <w:rPr>
          <w:rFonts w:cs="Times New Roman"/>
          <w:sz w:val="24"/>
          <w:szCs w:val="24"/>
        </w:rPr>
        <w:t>,</w:t>
      </w:r>
      <w:r w:rsidRPr="009B0CA5">
        <w:rPr>
          <w:rFonts w:cs="Times New Roman"/>
          <w:sz w:val="24"/>
          <w:szCs w:val="24"/>
        </w:rPr>
        <w:t xml:space="preserve"> del 27 novembre 2024.</w:t>
      </w:r>
    </w:p>
    <w:p w14:paraId="30190575" w14:textId="4F274C02" w:rsidR="00AB0D16" w:rsidRPr="009B0CA5" w:rsidRDefault="00AB0D16" w:rsidP="00651609">
      <w:pPr>
        <w:spacing w:after="120" w:line="240" w:lineRule="auto"/>
        <w:jc w:val="both"/>
        <w:rPr>
          <w:rFonts w:cs="Times New Roman"/>
          <w:sz w:val="24"/>
          <w:szCs w:val="24"/>
        </w:rPr>
      </w:pPr>
      <w:r w:rsidRPr="009B0CA5">
        <w:rPr>
          <w:rFonts w:cs="Times New Roman"/>
          <w:sz w:val="24"/>
          <w:szCs w:val="24"/>
        </w:rPr>
        <w:t>2. Nell’esercizio della delega di cui al comma 1 il Governo si attiene, oltre che ai princìpi e criteri direttivi generali di cui all’articolo 32 della legge 24 dicembre 2012, n. 234, ai seguenti princìpi e criteri direttivi specifici:</w:t>
      </w:r>
    </w:p>
    <w:p w14:paraId="4AF335BE" w14:textId="6F4E2C33" w:rsidR="00AB0D16" w:rsidRPr="009B0CA5" w:rsidRDefault="00AB0D16" w:rsidP="00651609">
      <w:pPr>
        <w:spacing w:after="120" w:line="240" w:lineRule="auto"/>
        <w:jc w:val="both"/>
        <w:rPr>
          <w:rFonts w:cs="Times New Roman"/>
          <w:sz w:val="24"/>
          <w:szCs w:val="24"/>
        </w:rPr>
      </w:pPr>
      <w:r w:rsidRPr="009B0CA5">
        <w:rPr>
          <w:rFonts w:cs="Times New Roman"/>
          <w:i/>
          <w:iCs/>
          <w:sz w:val="24"/>
          <w:szCs w:val="24"/>
        </w:rPr>
        <w:t>a)</w:t>
      </w:r>
      <w:r w:rsidRPr="009B0CA5">
        <w:rPr>
          <w:rFonts w:cs="Times New Roman"/>
          <w:sz w:val="24"/>
          <w:szCs w:val="24"/>
        </w:rPr>
        <w:t xml:space="preserve"> apportare alla normativa vigente e, in particolare, al testo unico delle disposizioni in materia di intermediazione finanziaria, di cui al decreto legislativo 24 febbraio 1998, n. 58, le modifiche e </w:t>
      </w:r>
      <w:r w:rsidR="00D25D8A" w:rsidRPr="009B0CA5">
        <w:rPr>
          <w:rFonts w:cs="Times New Roman"/>
          <w:sz w:val="24"/>
          <w:szCs w:val="24"/>
        </w:rPr>
        <w:t xml:space="preserve">le </w:t>
      </w:r>
      <w:r w:rsidRPr="009B0CA5">
        <w:rPr>
          <w:rFonts w:cs="Times New Roman"/>
          <w:sz w:val="24"/>
          <w:szCs w:val="24"/>
        </w:rPr>
        <w:t>integrazioni necessarie ad assicurare la corretta e integrale applicazione del regolamento (UE) 2024/3005 e delle pertinenti norme tecniche di regolamentazione e di attuazione, nonché a garantire il coordinamento con le disposizioni settoriali vigenti;</w:t>
      </w:r>
    </w:p>
    <w:p w14:paraId="6F618480" w14:textId="248AC6EC" w:rsidR="00AB0D16" w:rsidRPr="009B0CA5" w:rsidRDefault="00AB0D16" w:rsidP="00651609">
      <w:pPr>
        <w:spacing w:after="120" w:line="240" w:lineRule="auto"/>
        <w:jc w:val="both"/>
        <w:rPr>
          <w:rFonts w:cs="Times New Roman"/>
          <w:sz w:val="24"/>
          <w:szCs w:val="24"/>
        </w:rPr>
      </w:pPr>
      <w:r w:rsidRPr="009B0CA5">
        <w:rPr>
          <w:rFonts w:cs="Times New Roman"/>
          <w:i/>
          <w:iCs/>
          <w:sz w:val="24"/>
          <w:szCs w:val="24"/>
        </w:rPr>
        <w:t>b)</w:t>
      </w:r>
      <w:r w:rsidRPr="009B0CA5">
        <w:rPr>
          <w:rFonts w:cs="Times New Roman"/>
          <w:sz w:val="24"/>
          <w:szCs w:val="24"/>
        </w:rPr>
        <w:t xml:space="preserve"> designare la Commissione </w:t>
      </w:r>
      <w:r w:rsidR="00AE3B25" w:rsidRPr="009B0CA5">
        <w:rPr>
          <w:rFonts w:cs="Times New Roman"/>
          <w:sz w:val="24"/>
          <w:szCs w:val="24"/>
        </w:rPr>
        <w:t>n</w:t>
      </w:r>
      <w:r w:rsidRPr="009B0CA5">
        <w:rPr>
          <w:rFonts w:cs="Times New Roman"/>
          <w:sz w:val="24"/>
          <w:szCs w:val="24"/>
        </w:rPr>
        <w:t xml:space="preserve">azionale per le </w:t>
      </w:r>
      <w:r w:rsidR="00AE3B25" w:rsidRPr="009B0CA5">
        <w:rPr>
          <w:rFonts w:cs="Times New Roman"/>
          <w:sz w:val="24"/>
          <w:szCs w:val="24"/>
        </w:rPr>
        <w:t>s</w:t>
      </w:r>
      <w:r w:rsidRPr="009B0CA5">
        <w:rPr>
          <w:rFonts w:cs="Times New Roman"/>
          <w:sz w:val="24"/>
          <w:szCs w:val="24"/>
        </w:rPr>
        <w:t xml:space="preserve">ocietà e la </w:t>
      </w:r>
      <w:r w:rsidR="00AE3B25" w:rsidRPr="009B0CA5">
        <w:rPr>
          <w:rFonts w:cs="Times New Roman"/>
          <w:sz w:val="24"/>
          <w:szCs w:val="24"/>
        </w:rPr>
        <w:t>b</w:t>
      </w:r>
      <w:r w:rsidRPr="009B0CA5">
        <w:rPr>
          <w:rFonts w:cs="Times New Roman"/>
          <w:sz w:val="24"/>
          <w:szCs w:val="24"/>
        </w:rPr>
        <w:t>orsa (CONSOB)</w:t>
      </w:r>
      <w:r w:rsidR="00FD5D9F" w:rsidRPr="009B0CA5">
        <w:rPr>
          <w:rFonts w:cs="Times New Roman"/>
          <w:sz w:val="24"/>
          <w:szCs w:val="24"/>
        </w:rPr>
        <w:t>,</w:t>
      </w:r>
      <w:r w:rsidRPr="009B0CA5">
        <w:rPr>
          <w:rFonts w:cs="Times New Roman"/>
          <w:sz w:val="24"/>
          <w:szCs w:val="24"/>
        </w:rPr>
        <w:t xml:space="preserve"> quale autorità nazionale competente ai sensi dell’articolo 30 del regolamento (UE) 2024/3005, prevedendo che essa eserciti le funzioni e i poteri disciplinati dal citato regolamento nei casi e con le modalità ivi previsti.</w:t>
      </w:r>
    </w:p>
    <w:p w14:paraId="71276A8E" w14:textId="7AFE0DD1" w:rsidR="001C4655" w:rsidRPr="009B0CA5" w:rsidRDefault="00AB0D16" w:rsidP="00651609">
      <w:pPr>
        <w:spacing w:after="120" w:line="240" w:lineRule="auto"/>
        <w:jc w:val="both"/>
        <w:rPr>
          <w:rFonts w:cs="Times New Roman"/>
          <w:sz w:val="24"/>
          <w:szCs w:val="24"/>
        </w:rPr>
      </w:pPr>
      <w:r w:rsidRPr="009B0CA5">
        <w:rPr>
          <w:rFonts w:cs="Times New Roman"/>
          <w:sz w:val="24"/>
          <w:szCs w:val="24"/>
        </w:rPr>
        <w:t xml:space="preserve">3. Dall’attuazione </w:t>
      </w:r>
      <w:r w:rsidR="00FC37ED" w:rsidRPr="009B0CA5">
        <w:rPr>
          <w:rFonts w:cs="Times New Roman"/>
          <w:sz w:val="24"/>
          <w:szCs w:val="24"/>
        </w:rPr>
        <w:t xml:space="preserve">delle disposizioni </w:t>
      </w:r>
      <w:r w:rsidRPr="009B0CA5">
        <w:rPr>
          <w:rFonts w:cs="Times New Roman"/>
          <w:sz w:val="24"/>
          <w:szCs w:val="24"/>
        </w:rPr>
        <w:t>d</w:t>
      </w:r>
      <w:r w:rsidR="00B25E0D" w:rsidRPr="009B0CA5">
        <w:rPr>
          <w:rFonts w:cs="Times New Roman"/>
          <w:sz w:val="24"/>
          <w:szCs w:val="24"/>
        </w:rPr>
        <w:t>i cui a</w:t>
      </w:r>
      <w:r w:rsidRPr="009B0CA5">
        <w:rPr>
          <w:rFonts w:cs="Times New Roman"/>
          <w:sz w:val="24"/>
          <w:szCs w:val="24"/>
        </w:rPr>
        <w:t xml:space="preserve">l presente articolo non devono derivare nuovi o maggiori oneri a carico della finanza pubblica. Le amministrazioni </w:t>
      </w:r>
      <w:r w:rsidR="00E84FCA" w:rsidRPr="009B0CA5">
        <w:rPr>
          <w:rFonts w:cs="Times New Roman"/>
          <w:sz w:val="24"/>
          <w:szCs w:val="24"/>
        </w:rPr>
        <w:t xml:space="preserve">interessate </w:t>
      </w:r>
      <w:r w:rsidRPr="009B0CA5">
        <w:rPr>
          <w:rFonts w:cs="Times New Roman"/>
          <w:sz w:val="24"/>
          <w:szCs w:val="24"/>
        </w:rPr>
        <w:t>provvedono all’adempimento dei compiti derivanti dall’esercizio della delega di cui al presente articolo con le risorse umane, strumentali e finanziarie disponibili a legislazione vigente.</w:t>
      </w:r>
    </w:p>
    <w:p w14:paraId="0083CA16" w14:textId="77777777" w:rsidR="00113522" w:rsidRPr="006F506C" w:rsidRDefault="00113522">
      <w:pPr>
        <w:spacing w:after="160" w:line="259" w:lineRule="auto"/>
        <w:rPr>
          <w:rFonts w:cs="Times New Roman"/>
          <w:sz w:val="24"/>
          <w:szCs w:val="24"/>
        </w:rPr>
      </w:pPr>
      <w:r w:rsidRPr="006F506C">
        <w:rPr>
          <w:rFonts w:cs="Times New Roman"/>
          <w:sz w:val="24"/>
          <w:szCs w:val="24"/>
        </w:rPr>
        <w:br w:type="page"/>
      </w:r>
    </w:p>
    <w:p w14:paraId="6630C95C" w14:textId="22A893A3" w:rsidR="00906728" w:rsidRPr="006F506C" w:rsidRDefault="00906728" w:rsidP="005F3951">
      <w:pPr>
        <w:pStyle w:val="Titolo2"/>
        <w:jc w:val="center"/>
      </w:pPr>
      <w:bookmarkStart w:id="23" w:name="_Toc203072298"/>
      <w:bookmarkStart w:id="24" w:name="_Hlk130228666"/>
      <w:r w:rsidRPr="006F506C">
        <w:lastRenderedPageBreak/>
        <w:t xml:space="preserve">ART. </w:t>
      </w:r>
      <w:r w:rsidR="00E370F5">
        <w:t>7</w:t>
      </w:r>
      <w:r w:rsidR="00453130" w:rsidRPr="006F506C">
        <w:t xml:space="preserve">                                                                                                                                                         </w:t>
      </w:r>
      <w:proofErr w:type="gramStart"/>
      <w:r w:rsidR="00453130" w:rsidRPr="006F506C">
        <w:t xml:space="preserve">   </w:t>
      </w:r>
      <w:r w:rsidRPr="006F506C">
        <w:t>(</w:t>
      </w:r>
      <w:proofErr w:type="gramEnd"/>
      <w:r w:rsidRPr="006F506C">
        <w:t>Delega al Governo per l’adeguamento della normativa nazionale alle disposizioni del regolamento (UE) 2024/590 del Parlamento europeo e del Consiglio, del 7 febbraio 2024, sulle sostanze che riducono lo strato di ozono, e che abroga il regolamento (CE) n. 1005/2009)</w:t>
      </w:r>
      <w:bookmarkEnd w:id="23"/>
    </w:p>
    <w:p w14:paraId="570A045F" w14:textId="66211CED" w:rsidR="000A7655" w:rsidRPr="009B0CA5" w:rsidRDefault="000A7655" w:rsidP="000A7655">
      <w:pPr>
        <w:spacing w:after="120" w:line="240" w:lineRule="auto"/>
        <w:jc w:val="both"/>
        <w:rPr>
          <w:sz w:val="24"/>
          <w:szCs w:val="24"/>
        </w:rPr>
      </w:pPr>
      <w:r w:rsidRPr="009B0CA5">
        <w:rPr>
          <w:sz w:val="24"/>
          <w:szCs w:val="24"/>
        </w:rPr>
        <w:t xml:space="preserve">1. Il Governo è delegato </w:t>
      </w:r>
      <w:proofErr w:type="gramStart"/>
      <w:r w:rsidRPr="009B0CA5">
        <w:rPr>
          <w:sz w:val="24"/>
          <w:szCs w:val="24"/>
        </w:rPr>
        <w:t>ad</w:t>
      </w:r>
      <w:proofErr w:type="gramEnd"/>
      <w:r w:rsidRPr="009B0CA5">
        <w:rPr>
          <w:sz w:val="24"/>
          <w:szCs w:val="24"/>
        </w:rPr>
        <w:t xml:space="preserve"> adottare, entro dodici mesi dalla data di entrata in vigore della presente legge, uno o più decreti legislativi al fine di adeguare la normativa nazionale in materia di sostanze che riducono lo strato di ozono alle disposizioni del regolamento (UE) 2024/590, del Parlamento europeo e del Consiglio, del 7 febbraio 2024.</w:t>
      </w:r>
    </w:p>
    <w:p w14:paraId="30D87270" w14:textId="63997506" w:rsidR="000A7655" w:rsidRPr="009B0CA5" w:rsidRDefault="000A7655" w:rsidP="000A7655">
      <w:pPr>
        <w:spacing w:after="120" w:line="240" w:lineRule="auto"/>
        <w:jc w:val="both"/>
        <w:rPr>
          <w:sz w:val="24"/>
          <w:szCs w:val="24"/>
        </w:rPr>
      </w:pPr>
      <w:r w:rsidRPr="009B0CA5">
        <w:rPr>
          <w:sz w:val="24"/>
          <w:szCs w:val="24"/>
        </w:rPr>
        <w:t xml:space="preserve">2. Nell’esercizio della delega di cui al comma 1 il Governo </w:t>
      </w:r>
      <w:r w:rsidR="006A6CFF" w:rsidRPr="009B0CA5">
        <w:rPr>
          <w:sz w:val="24"/>
          <w:szCs w:val="24"/>
        </w:rPr>
        <w:t>osserva</w:t>
      </w:r>
      <w:r w:rsidRPr="009B0CA5">
        <w:rPr>
          <w:sz w:val="24"/>
          <w:szCs w:val="24"/>
        </w:rPr>
        <w:t>, oltre ai principi e criteri direttivi generali di cui all’articolo 32 della legge 24 dicembre 2012, n. 234, anche i seguenti principi e criteri direttivi specifici:</w:t>
      </w:r>
    </w:p>
    <w:p w14:paraId="7AAB0149" w14:textId="112B5F25" w:rsidR="000A7655" w:rsidRPr="006609C0" w:rsidRDefault="000A7655" w:rsidP="000A7655">
      <w:pPr>
        <w:spacing w:after="120" w:line="240" w:lineRule="auto"/>
        <w:jc w:val="both"/>
        <w:rPr>
          <w:sz w:val="24"/>
          <w:szCs w:val="24"/>
        </w:rPr>
      </w:pPr>
      <w:r w:rsidRPr="009B0CA5">
        <w:rPr>
          <w:i/>
          <w:iCs/>
          <w:sz w:val="24"/>
          <w:szCs w:val="24"/>
        </w:rPr>
        <w:t>a)</w:t>
      </w:r>
      <w:r w:rsidRPr="009B0CA5">
        <w:rPr>
          <w:sz w:val="24"/>
          <w:szCs w:val="24"/>
        </w:rPr>
        <w:t xml:space="preserve"> ridefinire la disciplina nazionale in materia di tutela dell’ozono stratosferico e dell’ambiente, anche attraverso l’abrogazione della legge 28 dicembre 1993, n. 549, nel rispetto </w:t>
      </w:r>
      <w:r w:rsidRPr="006609C0">
        <w:rPr>
          <w:sz w:val="24"/>
          <w:szCs w:val="24"/>
        </w:rPr>
        <w:t xml:space="preserve">degli obblighi internazionali e sulla base dell’attuale quadro normativo </w:t>
      </w:r>
      <w:proofErr w:type="spellStart"/>
      <w:r w:rsidRPr="006609C0">
        <w:rPr>
          <w:sz w:val="24"/>
          <w:szCs w:val="24"/>
        </w:rPr>
        <w:t>eurounitario</w:t>
      </w:r>
      <w:proofErr w:type="spellEnd"/>
      <w:r w:rsidRPr="006609C0">
        <w:rPr>
          <w:sz w:val="24"/>
          <w:szCs w:val="24"/>
        </w:rPr>
        <w:t xml:space="preserve">, ivi compreso il regolamento (UE) 2024/590, con particolare riferimento agli adempimenti posti a carico degli operatori e della pubblica amministrazione; </w:t>
      </w:r>
    </w:p>
    <w:p w14:paraId="1F0489A5" w14:textId="0A6F0FD7" w:rsidR="00481A64" w:rsidRPr="006609C0" w:rsidRDefault="00217997" w:rsidP="000A7655">
      <w:pPr>
        <w:spacing w:after="120" w:line="240" w:lineRule="auto"/>
        <w:jc w:val="both"/>
        <w:rPr>
          <w:sz w:val="24"/>
          <w:szCs w:val="24"/>
        </w:rPr>
      </w:pPr>
      <w:r w:rsidRPr="006609C0">
        <w:rPr>
          <w:i/>
          <w:iCs/>
          <w:sz w:val="24"/>
          <w:szCs w:val="24"/>
        </w:rPr>
        <w:t>b</w:t>
      </w:r>
      <w:r w:rsidRPr="006609C0">
        <w:rPr>
          <w:sz w:val="24"/>
          <w:szCs w:val="24"/>
        </w:rPr>
        <w:t xml:space="preserve">) </w:t>
      </w:r>
      <w:r w:rsidR="00481A64" w:rsidRPr="006609C0">
        <w:rPr>
          <w:sz w:val="24"/>
          <w:szCs w:val="24"/>
        </w:rPr>
        <w:t>assicurare la prosecuzione del monitoraggio dei livelli dell'ozono stratosferico e della radiazione ultravioletta, previsto dall’articolo 13 della legge 28 dicembre 1993, n. 549, mediante le risorse finanziarie già destinate a tale scopo in attuazione del medesimo articolo;</w:t>
      </w:r>
    </w:p>
    <w:p w14:paraId="0010E6CB" w14:textId="05B34AC5" w:rsidR="00876040" w:rsidRPr="006609C0" w:rsidRDefault="00217997" w:rsidP="00876040">
      <w:pPr>
        <w:spacing w:after="120" w:line="240" w:lineRule="auto"/>
        <w:jc w:val="both"/>
        <w:rPr>
          <w:sz w:val="24"/>
          <w:szCs w:val="24"/>
        </w:rPr>
      </w:pPr>
      <w:r w:rsidRPr="006609C0">
        <w:rPr>
          <w:i/>
          <w:iCs/>
          <w:sz w:val="24"/>
          <w:szCs w:val="24"/>
        </w:rPr>
        <w:t>c</w:t>
      </w:r>
      <w:r w:rsidR="00876040" w:rsidRPr="006609C0">
        <w:rPr>
          <w:i/>
          <w:iCs/>
          <w:sz w:val="24"/>
          <w:szCs w:val="24"/>
        </w:rPr>
        <w:t>)</w:t>
      </w:r>
      <w:r w:rsidR="00876040" w:rsidRPr="006609C0">
        <w:rPr>
          <w:sz w:val="24"/>
          <w:szCs w:val="24"/>
        </w:rPr>
        <w:t xml:space="preserve"> ridefinire il quadro del sistema di rilascio delle licenze, dei controlli sul commercio, della promozione del recupero, del riciclo, della rigenerazione e della distruzione delle sostanze che riducono lo strato di ozono, delle attività di comunicazione e di verifica, con attribuzione delle relative funzioni alle autorità di vigilanza del mercato nazionali</w:t>
      </w:r>
      <w:r w:rsidR="009F15A3" w:rsidRPr="006609C0">
        <w:rPr>
          <w:sz w:val="24"/>
          <w:szCs w:val="24"/>
        </w:rPr>
        <w:t>,</w:t>
      </w:r>
      <w:r w:rsidR="00876040" w:rsidRPr="006609C0">
        <w:rPr>
          <w:sz w:val="24"/>
          <w:szCs w:val="24"/>
        </w:rPr>
        <w:t xml:space="preserve"> alle autorità doganali</w:t>
      </w:r>
      <w:r w:rsidR="00A60960" w:rsidRPr="006609C0">
        <w:rPr>
          <w:sz w:val="24"/>
          <w:szCs w:val="24"/>
        </w:rPr>
        <w:t>, alle autorità regionali</w:t>
      </w:r>
      <w:r w:rsidR="00DA770C" w:rsidRPr="006609C0">
        <w:rPr>
          <w:sz w:val="24"/>
          <w:szCs w:val="24"/>
        </w:rPr>
        <w:t>,</w:t>
      </w:r>
      <w:r w:rsidR="00A60960" w:rsidRPr="006609C0">
        <w:rPr>
          <w:sz w:val="24"/>
          <w:szCs w:val="24"/>
        </w:rPr>
        <w:t xml:space="preserve"> </w:t>
      </w:r>
      <w:r w:rsidR="00876040" w:rsidRPr="006609C0">
        <w:rPr>
          <w:sz w:val="24"/>
          <w:szCs w:val="24"/>
        </w:rPr>
        <w:t>o ad altri soggetti autorizzati alla luce di quanto previsto dal regolamento (UE) 2024/590;</w:t>
      </w:r>
    </w:p>
    <w:p w14:paraId="4CD80245" w14:textId="4BFFFE22" w:rsidR="000A7655" w:rsidRPr="006F506C" w:rsidRDefault="00217997" w:rsidP="000A7655">
      <w:pPr>
        <w:spacing w:after="120" w:line="240" w:lineRule="auto"/>
        <w:jc w:val="both"/>
        <w:rPr>
          <w:sz w:val="24"/>
          <w:szCs w:val="24"/>
        </w:rPr>
      </w:pPr>
      <w:r w:rsidRPr="003E00D8">
        <w:rPr>
          <w:b/>
          <w:bCs/>
          <w:i/>
          <w:iCs/>
          <w:sz w:val="24"/>
          <w:szCs w:val="24"/>
        </w:rPr>
        <w:t>d</w:t>
      </w:r>
      <w:r w:rsidR="000A7655" w:rsidRPr="003E00D8">
        <w:rPr>
          <w:b/>
          <w:bCs/>
          <w:i/>
          <w:iCs/>
          <w:sz w:val="24"/>
          <w:szCs w:val="24"/>
        </w:rPr>
        <w:t>)</w:t>
      </w:r>
      <w:r w:rsidR="000A7655" w:rsidRPr="003E00D8">
        <w:rPr>
          <w:sz w:val="24"/>
          <w:szCs w:val="24"/>
        </w:rPr>
        <w:t xml:space="preserve"> assicurare il coordinamento tra il sistema sanzionatorio e la disciplina degli adempimenti e delle </w:t>
      </w:r>
      <w:r w:rsidR="000A7655" w:rsidRPr="006F506C">
        <w:rPr>
          <w:sz w:val="24"/>
          <w:szCs w:val="24"/>
        </w:rPr>
        <w:t>competenze in materia, come definiti sulla base del regolamento (UE) 2024/590.</w:t>
      </w:r>
    </w:p>
    <w:p w14:paraId="3225A891" w14:textId="2DEC2EF5" w:rsidR="000A7655" w:rsidRPr="009B0CA5" w:rsidRDefault="000A7655" w:rsidP="000A7655">
      <w:pPr>
        <w:spacing w:after="120" w:line="240" w:lineRule="auto"/>
        <w:jc w:val="both"/>
        <w:rPr>
          <w:sz w:val="24"/>
          <w:szCs w:val="24"/>
        </w:rPr>
      </w:pPr>
      <w:r w:rsidRPr="009B0CA5">
        <w:rPr>
          <w:sz w:val="24"/>
          <w:szCs w:val="24"/>
        </w:rPr>
        <w:t xml:space="preserve">3. I decreti legislativi di cui al comma 1 sono adottati previa acquisizione del parere della Conferenza permanente per i rapporti tra lo Stato, le regioni e le </w:t>
      </w:r>
      <w:r w:rsidR="0031725E" w:rsidRPr="009B0CA5">
        <w:rPr>
          <w:sz w:val="24"/>
          <w:szCs w:val="24"/>
        </w:rPr>
        <w:t>p</w:t>
      </w:r>
      <w:r w:rsidRPr="009B0CA5">
        <w:rPr>
          <w:sz w:val="24"/>
          <w:szCs w:val="24"/>
        </w:rPr>
        <w:t xml:space="preserve">rovince autonome di Trento e di Bolzano, ai sensi dell’articolo </w:t>
      </w:r>
      <w:r w:rsidR="00782F65" w:rsidRPr="009B0CA5">
        <w:rPr>
          <w:sz w:val="24"/>
          <w:szCs w:val="24"/>
        </w:rPr>
        <w:t>2, comma 3,</w:t>
      </w:r>
      <w:r w:rsidRPr="009B0CA5">
        <w:rPr>
          <w:sz w:val="24"/>
          <w:szCs w:val="24"/>
        </w:rPr>
        <w:t xml:space="preserve"> del decreto legislativo 28 agosto 1997, n. 281.</w:t>
      </w:r>
    </w:p>
    <w:p w14:paraId="58D2E12B" w14:textId="5A2D78A1" w:rsidR="00906728" w:rsidRPr="009B0CA5" w:rsidRDefault="000A7655" w:rsidP="000A7655">
      <w:pPr>
        <w:spacing w:after="120" w:line="240" w:lineRule="auto"/>
        <w:jc w:val="both"/>
        <w:rPr>
          <w:sz w:val="24"/>
          <w:szCs w:val="24"/>
        </w:rPr>
      </w:pPr>
      <w:r w:rsidRPr="009B0CA5">
        <w:rPr>
          <w:sz w:val="24"/>
          <w:szCs w:val="24"/>
        </w:rPr>
        <w:t>4. Dall’attuazione del</w:t>
      </w:r>
      <w:r w:rsidR="00F060FC" w:rsidRPr="009B0CA5">
        <w:rPr>
          <w:sz w:val="24"/>
          <w:szCs w:val="24"/>
        </w:rPr>
        <w:t>le disposizioni di cui al</w:t>
      </w:r>
      <w:r w:rsidRPr="009B0CA5">
        <w:rPr>
          <w:sz w:val="24"/>
          <w:szCs w:val="24"/>
        </w:rPr>
        <w:t xml:space="preserve"> presente articolo non devono derivare nuovi o maggiori oneri a carico della finanza pubblica. Le amministrazioni </w:t>
      </w:r>
      <w:r w:rsidR="00E84FCA" w:rsidRPr="009B0CA5">
        <w:rPr>
          <w:sz w:val="24"/>
          <w:szCs w:val="24"/>
        </w:rPr>
        <w:t>interessate</w:t>
      </w:r>
      <w:r w:rsidRPr="009B0CA5">
        <w:rPr>
          <w:sz w:val="24"/>
          <w:szCs w:val="24"/>
        </w:rPr>
        <w:t xml:space="preserve"> provvedono all’adempimento dei compiti derivanti dall'esercizio della delega di cui al presente articolo con le risorse umane, strumentali e finanziarie disponibili a legislazione vigente.</w:t>
      </w:r>
    </w:p>
    <w:p w14:paraId="1BEF5D29" w14:textId="77777777" w:rsidR="00906728" w:rsidRPr="006F506C" w:rsidRDefault="00906728" w:rsidP="00CA2543">
      <w:pPr>
        <w:spacing w:after="120" w:line="240" w:lineRule="auto"/>
        <w:jc w:val="center"/>
        <w:rPr>
          <w:b/>
          <w:bCs/>
          <w:i/>
          <w:iCs/>
          <w:sz w:val="24"/>
          <w:szCs w:val="24"/>
        </w:rPr>
      </w:pPr>
    </w:p>
    <w:p w14:paraId="49B027BF" w14:textId="77777777" w:rsidR="00906728" w:rsidRPr="006F506C" w:rsidRDefault="00906728" w:rsidP="00CA2543">
      <w:pPr>
        <w:spacing w:after="120" w:line="240" w:lineRule="auto"/>
        <w:jc w:val="center"/>
        <w:rPr>
          <w:b/>
          <w:bCs/>
          <w:i/>
          <w:iCs/>
          <w:sz w:val="24"/>
          <w:szCs w:val="24"/>
        </w:rPr>
      </w:pPr>
    </w:p>
    <w:p w14:paraId="25667204" w14:textId="77777777" w:rsidR="00906728" w:rsidRPr="006F506C" w:rsidRDefault="00906728" w:rsidP="00CA2543">
      <w:pPr>
        <w:spacing w:after="120" w:line="240" w:lineRule="auto"/>
        <w:jc w:val="center"/>
        <w:rPr>
          <w:b/>
          <w:bCs/>
          <w:i/>
          <w:iCs/>
          <w:sz w:val="24"/>
          <w:szCs w:val="24"/>
        </w:rPr>
      </w:pPr>
    </w:p>
    <w:p w14:paraId="10789BF0" w14:textId="77777777" w:rsidR="004F5FB2" w:rsidRPr="006F506C" w:rsidRDefault="004F5FB2">
      <w:pPr>
        <w:spacing w:after="160" w:line="259" w:lineRule="auto"/>
        <w:rPr>
          <w:b/>
          <w:bCs/>
          <w:i/>
          <w:iCs/>
          <w:sz w:val="24"/>
          <w:szCs w:val="24"/>
        </w:rPr>
      </w:pPr>
      <w:r w:rsidRPr="006F506C">
        <w:rPr>
          <w:b/>
          <w:bCs/>
          <w:i/>
          <w:iCs/>
          <w:sz w:val="24"/>
          <w:szCs w:val="24"/>
        </w:rPr>
        <w:br w:type="page"/>
      </w:r>
    </w:p>
    <w:p w14:paraId="7236657B" w14:textId="53FE2F2F" w:rsidR="00CA2543" w:rsidRPr="006F506C" w:rsidRDefault="00CA2543" w:rsidP="005F3951">
      <w:pPr>
        <w:pStyle w:val="Titolo2"/>
        <w:jc w:val="center"/>
      </w:pPr>
      <w:bookmarkStart w:id="25" w:name="_Toc203072299"/>
      <w:r w:rsidRPr="006F506C">
        <w:lastRenderedPageBreak/>
        <w:t xml:space="preserve">ART. </w:t>
      </w:r>
      <w:r w:rsidR="00E370F5">
        <w:t>8</w:t>
      </w:r>
      <w:r w:rsidRPr="006F506C">
        <w:t xml:space="preserve">                          </w:t>
      </w:r>
      <w:r w:rsidR="00B71CBC" w:rsidRPr="006F506C">
        <w:t xml:space="preserve">                           </w:t>
      </w:r>
      <w:r w:rsidRPr="006F506C">
        <w:t xml:space="preserve">                                                                                                              </w:t>
      </w:r>
      <w:bookmarkStart w:id="26" w:name="_Hlk137131394"/>
      <w:r w:rsidRPr="006F506C">
        <w:t>(Delega al Governo per l’adeguamento della normativa nazionale alle disposizioni del regolamento (UE) 2024/1244 del Parlamento europeo e del Consiglio, del 24 aprile 2024, relativo alla comunicazione dei dati ambientali delle installazioni industriali e alla creazione di un portale sulle emissioni industriali, e che abroga il regolamento (CE) n. 166/2006)</w:t>
      </w:r>
      <w:bookmarkEnd w:id="25"/>
    </w:p>
    <w:p w14:paraId="1471D97E" w14:textId="1F5FA7C3" w:rsidR="00A73A8C" w:rsidRPr="009B0CA5" w:rsidRDefault="00A73A8C" w:rsidP="00A73A8C">
      <w:pPr>
        <w:spacing w:after="120" w:line="240" w:lineRule="auto"/>
        <w:jc w:val="both"/>
        <w:rPr>
          <w:sz w:val="24"/>
          <w:szCs w:val="24"/>
        </w:rPr>
      </w:pPr>
      <w:r w:rsidRPr="009B0CA5">
        <w:rPr>
          <w:sz w:val="24"/>
          <w:szCs w:val="24"/>
        </w:rPr>
        <w:t xml:space="preserve">1. Il Governo è delegato </w:t>
      </w:r>
      <w:proofErr w:type="gramStart"/>
      <w:r w:rsidRPr="009B0CA5">
        <w:rPr>
          <w:sz w:val="24"/>
          <w:szCs w:val="24"/>
        </w:rPr>
        <w:t>ad</w:t>
      </w:r>
      <w:proofErr w:type="gramEnd"/>
      <w:r w:rsidRPr="009B0CA5">
        <w:rPr>
          <w:sz w:val="24"/>
          <w:szCs w:val="24"/>
        </w:rPr>
        <w:t xml:space="preserve"> adottare, entro dodici mesi dalla data di entrata in vigore della presente legge, uno o più decreti legislativi per l’adeguamento della normativa nazionale al regolamento (UE) 2024/1244 del Parlamento europeo e del Consiglio, del 24 aprile 2024.</w:t>
      </w:r>
    </w:p>
    <w:p w14:paraId="2B2B5E0C" w14:textId="77777777" w:rsidR="00A73A8C" w:rsidRPr="009B0CA5" w:rsidRDefault="00A73A8C" w:rsidP="00A73A8C">
      <w:pPr>
        <w:spacing w:after="120" w:line="240" w:lineRule="auto"/>
        <w:jc w:val="both"/>
        <w:rPr>
          <w:sz w:val="24"/>
          <w:szCs w:val="24"/>
        </w:rPr>
      </w:pPr>
      <w:r w:rsidRPr="009B0CA5">
        <w:rPr>
          <w:sz w:val="24"/>
          <w:szCs w:val="24"/>
        </w:rPr>
        <w:t>2. Nell'esercizio della delega di cui al comma 1, il Governo osserva, oltre ai principi e criteri direttivi generali di cui all'articolo 32 della legge 24 dicembre 2012, n. 234, anche i seguenti principi e criteri direttivi specifici:</w:t>
      </w:r>
    </w:p>
    <w:p w14:paraId="25D9E515" w14:textId="77777777" w:rsidR="00A73A8C" w:rsidRPr="009B0CA5" w:rsidRDefault="00A73A8C" w:rsidP="00A73A8C">
      <w:pPr>
        <w:spacing w:after="120" w:line="240" w:lineRule="auto"/>
        <w:jc w:val="both"/>
        <w:rPr>
          <w:sz w:val="24"/>
          <w:szCs w:val="24"/>
        </w:rPr>
      </w:pPr>
      <w:r w:rsidRPr="009B0CA5">
        <w:rPr>
          <w:i/>
          <w:iCs/>
          <w:sz w:val="24"/>
          <w:szCs w:val="24"/>
        </w:rPr>
        <w:t>a)</w:t>
      </w:r>
      <w:r w:rsidRPr="009B0CA5">
        <w:rPr>
          <w:sz w:val="24"/>
          <w:szCs w:val="24"/>
        </w:rPr>
        <w:t xml:space="preserve"> assicurare, in attuazione degli obblighi recati dal regolamento (UE) 2024/1244, l’operatività di strumenti telematici per mettere a disposizione del pubblico i dati nazionali raccolti in attuazione del medesimo regolamento, in modo continuo, gratuito e senza necessità di registrazione, destinando a tal fine adeguate risorse;</w:t>
      </w:r>
    </w:p>
    <w:p w14:paraId="3F0B52FE" w14:textId="09F0057A" w:rsidR="00A73A8C" w:rsidRPr="009B0CA5" w:rsidRDefault="00A73A8C" w:rsidP="00A73A8C">
      <w:pPr>
        <w:spacing w:after="120" w:line="240" w:lineRule="auto"/>
        <w:jc w:val="both"/>
        <w:rPr>
          <w:sz w:val="24"/>
          <w:szCs w:val="24"/>
        </w:rPr>
      </w:pPr>
      <w:r w:rsidRPr="009B0CA5">
        <w:rPr>
          <w:i/>
          <w:iCs/>
          <w:sz w:val="24"/>
          <w:szCs w:val="24"/>
        </w:rPr>
        <w:t>b)</w:t>
      </w:r>
      <w:r w:rsidRPr="009B0CA5">
        <w:rPr>
          <w:sz w:val="24"/>
          <w:szCs w:val="24"/>
        </w:rPr>
        <w:t xml:space="preserve"> riordinare, anche alla luce degli sviluppi della reportistica </w:t>
      </w:r>
      <w:proofErr w:type="spellStart"/>
      <w:r w:rsidRPr="009B0CA5">
        <w:rPr>
          <w:sz w:val="24"/>
          <w:szCs w:val="24"/>
        </w:rPr>
        <w:t>eurounitaria</w:t>
      </w:r>
      <w:proofErr w:type="spellEnd"/>
      <w:r w:rsidRPr="009B0CA5">
        <w:rPr>
          <w:sz w:val="24"/>
          <w:szCs w:val="24"/>
        </w:rPr>
        <w:t xml:space="preserve"> e assicurando la continuità della raccolta di dati emissivi storici, i rapporti tra le diverse comunicazioni relative agli impianti industriali previste in attuazione della disciplina sulle emissioni industriali</w:t>
      </w:r>
      <w:r w:rsidR="0014429E" w:rsidRPr="009B0CA5">
        <w:rPr>
          <w:sz w:val="24"/>
          <w:szCs w:val="24"/>
        </w:rPr>
        <w:t>,</w:t>
      </w:r>
      <w:r w:rsidRPr="009B0CA5">
        <w:rPr>
          <w:sz w:val="24"/>
          <w:szCs w:val="24"/>
        </w:rPr>
        <w:t xml:space="preserve"> di cui alla direttiva 2010/75/UE</w:t>
      </w:r>
      <w:r w:rsidR="0014429E" w:rsidRPr="009B0CA5">
        <w:rPr>
          <w:sz w:val="24"/>
          <w:szCs w:val="24"/>
        </w:rPr>
        <w:t>,</w:t>
      </w:r>
      <w:r w:rsidRPr="009B0CA5">
        <w:rPr>
          <w:sz w:val="24"/>
          <w:szCs w:val="24"/>
        </w:rPr>
        <w:t xml:space="preserve"> e sul portale delle emissioni</w:t>
      </w:r>
      <w:r w:rsidR="0014429E" w:rsidRPr="009B0CA5">
        <w:rPr>
          <w:sz w:val="24"/>
          <w:szCs w:val="24"/>
        </w:rPr>
        <w:t>,</w:t>
      </w:r>
      <w:r w:rsidRPr="009B0CA5">
        <w:rPr>
          <w:sz w:val="24"/>
          <w:szCs w:val="24"/>
        </w:rPr>
        <w:t xml:space="preserve"> di cui al regolamento (UE) 2024/1244, nonché da altre normative, come la disciplina in materia di combustibile solido secondario, razionalizzando tali comunicazioni, anche attraverso l’eliminazione degli oneri informativi non necessari, tenendo conto delle informazioni già disponibili nel fascicolo di impresa, e promuovendo l’integrazione e la complementarietà dei sistemi informativi;</w:t>
      </w:r>
    </w:p>
    <w:p w14:paraId="14ED4BE2" w14:textId="77777777" w:rsidR="00A73A8C" w:rsidRPr="009B0CA5" w:rsidRDefault="00A73A8C" w:rsidP="00A73A8C">
      <w:pPr>
        <w:spacing w:after="120" w:line="240" w:lineRule="auto"/>
        <w:jc w:val="both"/>
        <w:rPr>
          <w:sz w:val="24"/>
          <w:szCs w:val="24"/>
        </w:rPr>
      </w:pPr>
      <w:r w:rsidRPr="009B0CA5">
        <w:rPr>
          <w:i/>
          <w:iCs/>
          <w:sz w:val="24"/>
          <w:szCs w:val="24"/>
        </w:rPr>
        <w:t>c)</w:t>
      </w:r>
      <w:r w:rsidRPr="009B0CA5">
        <w:rPr>
          <w:sz w:val="24"/>
          <w:szCs w:val="24"/>
        </w:rPr>
        <w:t xml:space="preserve"> prevedere, ai sensi dell'articolo 6, paragrafo 9, del regolamento (UE) 2024/1244, la facoltà per le autorità regionali competenti di effettuare le dichiarazioni annuali relative alle emissioni inquinanti per conto dei gestori degli impianti di allevamento e di acquacultura;</w:t>
      </w:r>
    </w:p>
    <w:p w14:paraId="78930BD0" w14:textId="77777777" w:rsidR="00A73A8C" w:rsidRPr="009B0CA5" w:rsidRDefault="00A73A8C" w:rsidP="00A73A8C">
      <w:pPr>
        <w:spacing w:after="120" w:line="240" w:lineRule="auto"/>
        <w:jc w:val="both"/>
        <w:rPr>
          <w:sz w:val="24"/>
          <w:szCs w:val="24"/>
        </w:rPr>
      </w:pPr>
      <w:r w:rsidRPr="009B0CA5">
        <w:rPr>
          <w:i/>
          <w:iCs/>
          <w:sz w:val="24"/>
          <w:szCs w:val="24"/>
        </w:rPr>
        <w:t>d)</w:t>
      </w:r>
      <w:r w:rsidRPr="009B0CA5">
        <w:rPr>
          <w:sz w:val="24"/>
          <w:szCs w:val="24"/>
        </w:rPr>
        <w:t xml:space="preserve"> prevedere che, con successivi decreti attuativi, possano essere stabiliti i criteri e i formati per effettuare la valutazione sulla qualità dei dati forniti con le dichiarazioni annuali;</w:t>
      </w:r>
    </w:p>
    <w:p w14:paraId="781373FB" w14:textId="4BCD081C" w:rsidR="00A73A8C" w:rsidRPr="009B0CA5" w:rsidRDefault="00A73A8C" w:rsidP="00A73A8C">
      <w:pPr>
        <w:spacing w:after="120" w:line="240" w:lineRule="auto"/>
        <w:jc w:val="both"/>
        <w:rPr>
          <w:sz w:val="24"/>
          <w:szCs w:val="24"/>
        </w:rPr>
      </w:pPr>
      <w:r w:rsidRPr="009B0CA5">
        <w:rPr>
          <w:i/>
          <w:iCs/>
          <w:sz w:val="24"/>
          <w:szCs w:val="24"/>
        </w:rPr>
        <w:t>e)</w:t>
      </w:r>
      <w:r w:rsidRPr="009B0CA5">
        <w:rPr>
          <w:sz w:val="24"/>
          <w:szCs w:val="24"/>
        </w:rPr>
        <w:t xml:space="preserve"> prevedere disposizioni transitorie per garantire che, nelle more della piena interoperabilità dei sistemi informativi pubblici, i dati necessari a predisporre i rapporti richiesti dal regolamento </w:t>
      </w:r>
      <w:r w:rsidR="00C8707C" w:rsidRPr="009B0CA5">
        <w:rPr>
          <w:sz w:val="24"/>
          <w:szCs w:val="24"/>
        </w:rPr>
        <w:t xml:space="preserve">(UE) 2024/1244 </w:t>
      </w:r>
      <w:r w:rsidRPr="009B0CA5">
        <w:rPr>
          <w:sz w:val="24"/>
          <w:szCs w:val="24"/>
        </w:rPr>
        <w:t>possano comunque essere raccolti presso i gestori, mantenendo in ogni caso la responsabilità dei gestori medesimi in merito alla qualità dei dati forniti;</w:t>
      </w:r>
    </w:p>
    <w:p w14:paraId="702419D8" w14:textId="686B3994" w:rsidR="00A73A8C" w:rsidRPr="009B0CA5" w:rsidRDefault="00A73A8C" w:rsidP="00A73A8C">
      <w:pPr>
        <w:spacing w:after="120" w:line="240" w:lineRule="auto"/>
        <w:jc w:val="both"/>
        <w:rPr>
          <w:sz w:val="24"/>
          <w:szCs w:val="24"/>
        </w:rPr>
      </w:pPr>
      <w:r w:rsidRPr="009B0CA5">
        <w:rPr>
          <w:i/>
          <w:iCs/>
          <w:sz w:val="24"/>
          <w:szCs w:val="24"/>
        </w:rPr>
        <w:t>f)</w:t>
      </w:r>
      <w:r w:rsidRPr="009B0CA5">
        <w:rPr>
          <w:sz w:val="24"/>
          <w:szCs w:val="24"/>
        </w:rPr>
        <w:t xml:space="preserve"> prevedere sanzioni effettive, dissuasive e proporzionate rispetto alla gravità delle violazioni degli obblighi stabiliti dal regolamento, anche in deroga ai criteri e ai limiti previsti dall'articolo 32, comma 1, lettera d), della legge 24 dicembre 2012, n. 234, e alla legge 24 novembre 1981, n. 689, introducendo altresì strumenti deflattivi del contenzioso, quali la diffida </w:t>
      </w:r>
      <w:proofErr w:type="gramStart"/>
      <w:r w:rsidRPr="009B0CA5">
        <w:rPr>
          <w:sz w:val="24"/>
          <w:szCs w:val="24"/>
        </w:rPr>
        <w:t>ad</w:t>
      </w:r>
      <w:proofErr w:type="gramEnd"/>
      <w:r w:rsidRPr="009B0CA5">
        <w:rPr>
          <w:sz w:val="24"/>
          <w:szCs w:val="24"/>
        </w:rPr>
        <w:t xml:space="preserve"> adempiere;</w:t>
      </w:r>
    </w:p>
    <w:p w14:paraId="0EE41082" w14:textId="77777777" w:rsidR="00A73A8C" w:rsidRPr="009B0CA5" w:rsidRDefault="00A73A8C" w:rsidP="00A73A8C">
      <w:pPr>
        <w:spacing w:after="120" w:line="240" w:lineRule="auto"/>
        <w:jc w:val="both"/>
        <w:rPr>
          <w:sz w:val="24"/>
          <w:szCs w:val="24"/>
        </w:rPr>
      </w:pPr>
      <w:r w:rsidRPr="009B0CA5">
        <w:rPr>
          <w:i/>
          <w:iCs/>
          <w:sz w:val="24"/>
          <w:szCs w:val="24"/>
        </w:rPr>
        <w:t>g)</w:t>
      </w:r>
      <w:r w:rsidRPr="009B0CA5">
        <w:rPr>
          <w:sz w:val="24"/>
          <w:szCs w:val="24"/>
        </w:rPr>
        <w:t xml:space="preserve"> assegnare alle autorità competenti i proventi derivanti dalle sanzioni amministrative pecuniarie previste dai decreti legislativi di cui al comma 1, destinando gli stessi al miglioramento delle validazioni e dei controlli sull’attuazione del regolamento;</w:t>
      </w:r>
    </w:p>
    <w:p w14:paraId="413906C6" w14:textId="3A603455" w:rsidR="00A73A8C" w:rsidRPr="009B0CA5" w:rsidRDefault="00A73A8C" w:rsidP="00A73A8C">
      <w:pPr>
        <w:spacing w:after="120" w:line="240" w:lineRule="auto"/>
        <w:jc w:val="both"/>
        <w:rPr>
          <w:sz w:val="24"/>
          <w:szCs w:val="24"/>
        </w:rPr>
      </w:pPr>
      <w:r w:rsidRPr="009B0CA5">
        <w:rPr>
          <w:i/>
          <w:iCs/>
          <w:sz w:val="24"/>
          <w:szCs w:val="24"/>
        </w:rPr>
        <w:lastRenderedPageBreak/>
        <w:t>h)</w:t>
      </w:r>
      <w:r w:rsidRPr="009B0CA5">
        <w:rPr>
          <w:sz w:val="24"/>
          <w:szCs w:val="24"/>
        </w:rPr>
        <w:t xml:space="preserve"> apportare alla normativa vigente ogni ulteriore modifica e integrazione al fine di assicurare il coordinamento con le disposizioni emanate in attuazione del presente articolo, anche attraverso l’abrogazione </w:t>
      </w:r>
      <w:r w:rsidR="00940A42" w:rsidRPr="009B0CA5">
        <w:rPr>
          <w:sz w:val="24"/>
          <w:szCs w:val="24"/>
        </w:rPr>
        <w:t xml:space="preserve">espressa </w:t>
      </w:r>
      <w:r w:rsidRPr="009B0CA5">
        <w:rPr>
          <w:sz w:val="24"/>
          <w:szCs w:val="24"/>
        </w:rPr>
        <w:t>delle disposizioni incompatibili.</w:t>
      </w:r>
    </w:p>
    <w:p w14:paraId="11C2476C" w14:textId="6DE6C38A" w:rsidR="00A73A8C" w:rsidRPr="009B0CA5" w:rsidRDefault="00A73A8C" w:rsidP="00A73A8C">
      <w:pPr>
        <w:spacing w:after="120" w:line="240" w:lineRule="auto"/>
        <w:jc w:val="both"/>
        <w:rPr>
          <w:sz w:val="24"/>
          <w:szCs w:val="24"/>
        </w:rPr>
      </w:pPr>
      <w:r w:rsidRPr="009B0CA5">
        <w:rPr>
          <w:sz w:val="24"/>
          <w:szCs w:val="24"/>
        </w:rPr>
        <w:t>3. I decreti legislativi di cui al comma 1 sono adottati previa acquisizione del parere della Conferenza permanente per i rapporti tra lo Stato, le regioni e le province autonome di Trento e di Bolzano, ai sensi dell’articolo</w:t>
      </w:r>
      <w:r w:rsidR="00782F65" w:rsidRPr="009B0CA5">
        <w:rPr>
          <w:sz w:val="24"/>
          <w:szCs w:val="24"/>
        </w:rPr>
        <w:t xml:space="preserve"> 2, comma</w:t>
      </w:r>
      <w:r w:rsidRPr="009B0CA5">
        <w:rPr>
          <w:sz w:val="24"/>
          <w:szCs w:val="24"/>
        </w:rPr>
        <w:t xml:space="preserve"> 3</w:t>
      </w:r>
      <w:r w:rsidR="00782F65" w:rsidRPr="009B0CA5">
        <w:rPr>
          <w:sz w:val="24"/>
          <w:szCs w:val="24"/>
        </w:rPr>
        <w:t>,</w:t>
      </w:r>
      <w:r w:rsidRPr="009B0CA5">
        <w:rPr>
          <w:sz w:val="24"/>
          <w:szCs w:val="24"/>
        </w:rPr>
        <w:t xml:space="preserve"> del decreto legislativo 28 agosto 1997, n. 281.</w:t>
      </w:r>
    </w:p>
    <w:p w14:paraId="1AB0680E" w14:textId="0EB521CC" w:rsidR="00A73A8C" w:rsidRPr="006609C0" w:rsidRDefault="00A73A8C" w:rsidP="00A73A8C">
      <w:pPr>
        <w:spacing w:after="120" w:line="240" w:lineRule="auto"/>
        <w:jc w:val="both"/>
        <w:rPr>
          <w:sz w:val="24"/>
          <w:szCs w:val="24"/>
        </w:rPr>
      </w:pPr>
      <w:r w:rsidRPr="009B0CA5">
        <w:rPr>
          <w:sz w:val="24"/>
          <w:szCs w:val="24"/>
        </w:rPr>
        <w:t xml:space="preserve">4. Agli </w:t>
      </w:r>
      <w:r w:rsidRPr="006609C0">
        <w:rPr>
          <w:sz w:val="24"/>
          <w:szCs w:val="24"/>
        </w:rPr>
        <w:t xml:space="preserve">oneri derivanti dall’attuazione del comma 2, lettera </w:t>
      </w:r>
      <w:r w:rsidRPr="006609C0">
        <w:rPr>
          <w:i/>
          <w:iCs/>
          <w:sz w:val="24"/>
          <w:szCs w:val="24"/>
        </w:rPr>
        <w:t>a)</w:t>
      </w:r>
      <w:r w:rsidRPr="006609C0">
        <w:rPr>
          <w:sz w:val="24"/>
          <w:szCs w:val="24"/>
        </w:rPr>
        <w:t>, pari a euro 5</w:t>
      </w:r>
      <w:r w:rsidR="00AF57BB" w:rsidRPr="006609C0">
        <w:rPr>
          <w:sz w:val="24"/>
          <w:szCs w:val="24"/>
        </w:rPr>
        <w:t>22</w:t>
      </w:r>
      <w:r w:rsidRPr="006609C0">
        <w:rPr>
          <w:sz w:val="24"/>
          <w:szCs w:val="24"/>
        </w:rPr>
        <w:t>.000 per l’anno 2026</w:t>
      </w:r>
      <w:r w:rsidR="00B14D70" w:rsidRPr="006609C0">
        <w:rPr>
          <w:sz w:val="24"/>
          <w:szCs w:val="24"/>
        </w:rPr>
        <w:t>,</w:t>
      </w:r>
      <w:r w:rsidRPr="006609C0">
        <w:rPr>
          <w:sz w:val="24"/>
          <w:szCs w:val="24"/>
        </w:rPr>
        <w:t xml:space="preserve"> </w:t>
      </w:r>
      <w:r w:rsidR="00B14D70" w:rsidRPr="006609C0">
        <w:rPr>
          <w:sz w:val="24"/>
          <w:szCs w:val="24"/>
        </w:rPr>
        <w:t xml:space="preserve">a </w:t>
      </w:r>
      <w:r w:rsidR="006A31EE" w:rsidRPr="006609C0">
        <w:rPr>
          <w:sz w:val="24"/>
          <w:szCs w:val="24"/>
        </w:rPr>
        <w:t xml:space="preserve">522.000 </w:t>
      </w:r>
      <w:r w:rsidRPr="006609C0">
        <w:rPr>
          <w:sz w:val="24"/>
          <w:szCs w:val="24"/>
        </w:rPr>
        <w:t xml:space="preserve">euro per l’anno 2027 per lo sviluppo del sistema e </w:t>
      </w:r>
      <w:r w:rsidR="00B14D70" w:rsidRPr="006609C0">
        <w:rPr>
          <w:sz w:val="24"/>
          <w:szCs w:val="24"/>
        </w:rPr>
        <w:t xml:space="preserve">ad </w:t>
      </w:r>
      <w:r w:rsidRPr="006609C0">
        <w:rPr>
          <w:sz w:val="24"/>
          <w:szCs w:val="24"/>
        </w:rPr>
        <w:t>euro 100.000 annui a decorrere dall’anno 2028 per il suo successivo mantenimento, si provvede:</w:t>
      </w:r>
    </w:p>
    <w:p w14:paraId="7C949A54" w14:textId="1439C7F9" w:rsidR="00A73A8C" w:rsidRPr="009B0CA5" w:rsidRDefault="00A73A8C" w:rsidP="00A73A8C">
      <w:pPr>
        <w:spacing w:after="120" w:line="240" w:lineRule="auto"/>
        <w:jc w:val="both"/>
        <w:rPr>
          <w:sz w:val="24"/>
          <w:szCs w:val="24"/>
        </w:rPr>
      </w:pPr>
      <w:r w:rsidRPr="006609C0">
        <w:rPr>
          <w:i/>
          <w:iCs/>
          <w:sz w:val="24"/>
          <w:szCs w:val="24"/>
        </w:rPr>
        <w:t>a)</w:t>
      </w:r>
      <w:r w:rsidRPr="006609C0">
        <w:rPr>
          <w:sz w:val="24"/>
          <w:szCs w:val="24"/>
        </w:rPr>
        <w:t xml:space="preserve"> quanto a 2</w:t>
      </w:r>
      <w:r w:rsidR="00500E32" w:rsidRPr="006609C0">
        <w:rPr>
          <w:sz w:val="24"/>
          <w:szCs w:val="24"/>
        </w:rPr>
        <w:t>22</w:t>
      </w:r>
      <w:r w:rsidRPr="006609C0">
        <w:rPr>
          <w:sz w:val="24"/>
          <w:szCs w:val="24"/>
        </w:rPr>
        <w:t xml:space="preserve">.000 euro per ciascuno degli anni 2026 e 2027, nonché </w:t>
      </w:r>
      <w:r w:rsidR="00B14D70" w:rsidRPr="006609C0">
        <w:rPr>
          <w:sz w:val="24"/>
          <w:szCs w:val="24"/>
        </w:rPr>
        <w:t xml:space="preserve">a </w:t>
      </w:r>
      <w:r w:rsidRPr="006609C0">
        <w:rPr>
          <w:sz w:val="24"/>
          <w:szCs w:val="24"/>
        </w:rPr>
        <w:t>100.000 euro annui a decorrere dall’anno</w:t>
      </w:r>
      <w:r w:rsidRPr="003E00D8">
        <w:rPr>
          <w:sz w:val="24"/>
          <w:szCs w:val="24"/>
        </w:rPr>
        <w:t xml:space="preserve"> 2028, mediante corrispondente riduzione delle proiezioni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w:t>
      </w:r>
      <w:r w:rsidRPr="009B0CA5">
        <w:rPr>
          <w:sz w:val="24"/>
          <w:szCs w:val="24"/>
        </w:rPr>
        <w:t>utilizzando l’accantonamento relativo al Ministero dell’ambiente e della sicurezza energetica;</w:t>
      </w:r>
    </w:p>
    <w:p w14:paraId="6BF18006" w14:textId="77777777" w:rsidR="00A73A8C" w:rsidRPr="009B0CA5" w:rsidRDefault="00A73A8C" w:rsidP="00A73A8C">
      <w:pPr>
        <w:spacing w:after="120" w:line="240" w:lineRule="auto"/>
        <w:jc w:val="both"/>
        <w:rPr>
          <w:sz w:val="24"/>
          <w:szCs w:val="24"/>
        </w:rPr>
      </w:pPr>
      <w:r w:rsidRPr="009B0CA5">
        <w:rPr>
          <w:i/>
          <w:iCs/>
          <w:sz w:val="24"/>
          <w:szCs w:val="24"/>
        </w:rPr>
        <w:t>b)</w:t>
      </w:r>
      <w:r w:rsidRPr="009B0CA5">
        <w:rPr>
          <w:sz w:val="24"/>
          <w:szCs w:val="24"/>
        </w:rPr>
        <w:t xml:space="preserve"> quanto a 300.000 euro per ciascuno degli anni 2026 e 2027, mediante corrispondente riduzione delle proiezioni dello stanziamento del fondo speciale in conto capitale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dell’ambiente e della sicurezza energetica.</w:t>
      </w:r>
    </w:p>
    <w:p w14:paraId="53F437A2" w14:textId="1805E4E6" w:rsidR="004F5FB2" w:rsidRPr="009B0CA5" w:rsidRDefault="00A73A8C" w:rsidP="00A73A8C">
      <w:pPr>
        <w:spacing w:after="120" w:line="240" w:lineRule="auto"/>
        <w:jc w:val="both"/>
        <w:rPr>
          <w:sz w:val="24"/>
          <w:szCs w:val="24"/>
        </w:rPr>
      </w:pPr>
      <w:r w:rsidRPr="009B0CA5">
        <w:rPr>
          <w:sz w:val="24"/>
          <w:szCs w:val="24"/>
        </w:rPr>
        <w:t xml:space="preserve">5. Dall’attuazione dei criteri di cui al comma 2, lettere </w:t>
      </w:r>
      <w:r w:rsidRPr="009B0CA5">
        <w:rPr>
          <w:i/>
          <w:iCs/>
          <w:sz w:val="24"/>
          <w:szCs w:val="24"/>
        </w:rPr>
        <w:t>b), c), d), e), f), g) e h)</w:t>
      </w:r>
      <w:r w:rsidR="00B14D70" w:rsidRPr="009B0CA5">
        <w:rPr>
          <w:sz w:val="24"/>
          <w:szCs w:val="24"/>
        </w:rPr>
        <w:t>,</w:t>
      </w:r>
      <w:r w:rsidRPr="009B0CA5">
        <w:rPr>
          <w:sz w:val="24"/>
          <w:szCs w:val="24"/>
        </w:rPr>
        <w:t xml:space="preserve"> non devono derivare nuovi o maggiori oneri a carico della finanza pubblica.</w:t>
      </w:r>
    </w:p>
    <w:bookmarkEnd w:id="24"/>
    <w:bookmarkEnd w:id="26"/>
    <w:p w14:paraId="6FEEEBD9" w14:textId="77777777" w:rsidR="00CA2543" w:rsidRPr="006F506C" w:rsidRDefault="00CA2543" w:rsidP="00651609">
      <w:pPr>
        <w:spacing w:after="120" w:line="240" w:lineRule="auto"/>
        <w:jc w:val="both"/>
        <w:rPr>
          <w:rFonts w:cs="Times New Roman"/>
          <w:sz w:val="24"/>
          <w:szCs w:val="24"/>
        </w:rPr>
      </w:pPr>
    </w:p>
    <w:p w14:paraId="43FBDD11" w14:textId="77777777" w:rsidR="003B1AE4" w:rsidRPr="006F506C" w:rsidRDefault="003B1AE4">
      <w:pPr>
        <w:spacing w:after="160" w:line="259" w:lineRule="auto"/>
        <w:rPr>
          <w:b/>
          <w:bCs/>
          <w:i/>
          <w:iCs/>
          <w:sz w:val="24"/>
          <w:szCs w:val="24"/>
        </w:rPr>
      </w:pPr>
      <w:r w:rsidRPr="006F506C">
        <w:rPr>
          <w:b/>
          <w:bCs/>
          <w:i/>
          <w:iCs/>
          <w:sz w:val="24"/>
          <w:szCs w:val="24"/>
        </w:rPr>
        <w:br w:type="page"/>
      </w:r>
    </w:p>
    <w:p w14:paraId="42876690" w14:textId="718FF02A" w:rsidR="00537A6C" w:rsidRPr="006F506C" w:rsidRDefault="00537A6C" w:rsidP="005F3951">
      <w:pPr>
        <w:pStyle w:val="Titolo2"/>
        <w:jc w:val="center"/>
      </w:pPr>
      <w:bookmarkStart w:id="27" w:name="_Toc203072300"/>
      <w:r w:rsidRPr="006F506C">
        <w:lastRenderedPageBreak/>
        <w:t xml:space="preserve">ART. </w:t>
      </w:r>
      <w:r w:rsidR="00E370F5">
        <w:t>9</w:t>
      </w:r>
      <w:r w:rsidRPr="006F506C">
        <w:t xml:space="preserve">             </w:t>
      </w:r>
      <w:r w:rsidR="00B71CBC" w:rsidRPr="006F506C">
        <w:t xml:space="preserve">                              </w:t>
      </w:r>
      <w:r w:rsidRPr="006F506C">
        <w:t xml:space="preserve">                                                                                                                         </w:t>
      </w:r>
      <w:proofErr w:type="gramStart"/>
      <w:r w:rsidRPr="006F506C">
        <w:t xml:space="preserve">   (</w:t>
      </w:r>
      <w:proofErr w:type="gramEnd"/>
      <w:r w:rsidRPr="006F506C">
        <w:t xml:space="preserve">Delega al Governo per l’adeguamento della normativa nazionale alle disposizioni del regolamento (UE) 2024/1157 del Parlamento europeo e del Consiglio, dell’11 aprile 2024, relativo alle spedizioni di rifiuti, che modifica i regolamenti (UE) n. 1257/2013 e (UE) 2020/1056 e abroga il </w:t>
      </w:r>
      <w:r w:rsidR="00E96BE3" w:rsidRPr="006F506C">
        <w:t>r</w:t>
      </w:r>
      <w:r w:rsidRPr="006F506C">
        <w:t>egolamento (CE) n. 1013/2006)</w:t>
      </w:r>
      <w:bookmarkEnd w:id="27"/>
    </w:p>
    <w:p w14:paraId="3A8061EE" w14:textId="4F996CF9" w:rsidR="00DA7100" w:rsidRPr="000F5D6D" w:rsidRDefault="00DA7100" w:rsidP="00DA7100">
      <w:pPr>
        <w:spacing w:after="120" w:line="240" w:lineRule="auto"/>
        <w:jc w:val="both"/>
        <w:rPr>
          <w:sz w:val="24"/>
          <w:szCs w:val="24"/>
        </w:rPr>
      </w:pPr>
      <w:r w:rsidRPr="000F5D6D">
        <w:rPr>
          <w:sz w:val="24"/>
          <w:szCs w:val="24"/>
        </w:rPr>
        <w:t xml:space="preserve">1. Il Governo è delegato </w:t>
      </w:r>
      <w:proofErr w:type="gramStart"/>
      <w:r w:rsidRPr="000F5D6D">
        <w:rPr>
          <w:sz w:val="24"/>
          <w:szCs w:val="24"/>
        </w:rPr>
        <w:t>ad</w:t>
      </w:r>
      <w:proofErr w:type="gramEnd"/>
      <w:r w:rsidRPr="000F5D6D">
        <w:rPr>
          <w:sz w:val="24"/>
          <w:szCs w:val="24"/>
        </w:rPr>
        <w:t xml:space="preserve"> adottare, entro </w:t>
      </w:r>
      <w:r w:rsidR="008E62AE" w:rsidRPr="000F5D6D">
        <w:rPr>
          <w:sz w:val="24"/>
          <w:szCs w:val="24"/>
        </w:rPr>
        <w:t xml:space="preserve">dodici </w:t>
      </w:r>
      <w:r w:rsidR="001E3D5E" w:rsidRPr="000F5D6D">
        <w:rPr>
          <w:sz w:val="24"/>
          <w:szCs w:val="24"/>
        </w:rPr>
        <w:t>mesi</w:t>
      </w:r>
      <w:r w:rsidRPr="000F5D6D">
        <w:rPr>
          <w:sz w:val="24"/>
          <w:szCs w:val="24"/>
        </w:rPr>
        <w:t xml:space="preserve"> dalla data di entrata in vigore della presente legge, uno o più decreti legislativi per l’adeguamento della normativa nazionale al regolamento (UE) 2024/1</w:t>
      </w:r>
      <w:r w:rsidR="0010028C" w:rsidRPr="000F5D6D">
        <w:rPr>
          <w:sz w:val="24"/>
          <w:szCs w:val="24"/>
        </w:rPr>
        <w:t>157</w:t>
      </w:r>
      <w:r w:rsidRPr="000F5D6D">
        <w:rPr>
          <w:sz w:val="24"/>
          <w:szCs w:val="24"/>
        </w:rPr>
        <w:t xml:space="preserve"> del Parlamento europeo e del Consiglio, del 24 aprile 2024.</w:t>
      </w:r>
    </w:p>
    <w:p w14:paraId="7B3C0ECA" w14:textId="4096FA9A" w:rsidR="008B212F" w:rsidRPr="000F5D6D" w:rsidRDefault="007033FC" w:rsidP="008B212F">
      <w:pPr>
        <w:spacing w:after="120" w:line="240" w:lineRule="auto"/>
        <w:jc w:val="both"/>
        <w:rPr>
          <w:rFonts w:cs="Times New Roman"/>
          <w:sz w:val="24"/>
          <w:szCs w:val="24"/>
        </w:rPr>
      </w:pPr>
      <w:r w:rsidRPr="000F5D6D">
        <w:rPr>
          <w:rFonts w:cs="Times New Roman"/>
          <w:sz w:val="24"/>
          <w:szCs w:val="24"/>
        </w:rPr>
        <w:t xml:space="preserve">2. </w:t>
      </w:r>
      <w:r w:rsidR="008B212F" w:rsidRPr="000F5D6D">
        <w:rPr>
          <w:rFonts w:cs="Times New Roman"/>
          <w:sz w:val="24"/>
          <w:szCs w:val="24"/>
        </w:rPr>
        <w:t xml:space="preserve">Nell’esercizio della delega </w:t>
      </w:r>
      <w:r w:rsidRPr="000F5D6D">
        <w:rPr>
          <w:rFonts w:cs="Times New Roman"/>
          <w:sz w:val="24"/>
          <w:szCs w:val="24"/>
        </w:rPr>
        <w:t>di cui al comma 1</w:t>
      </w:r>
      <w:r w:rsidR="00E96BE3" w:rsidRPr="000F5D6D">
        <w:rPr>
          <w:rFonts w:cs="Times New Roman"/>
          <w:sz w:val="24"/>
          <w:szCs w:val="24"/>
        </w:rPr>
        <w:t>,</w:t>
      </w:r>
      <w:r w:rsidR="008B212F" w:rsidRPr="000F5D6D">
        <w:rPr>
          <w:rFonts w:cs="Times New Roman"/>
          <w:sz w:val="24"/>
          <w:szCs w:val="24"/>
        </w:rPr>
        <w:t xml:space="preserve"> il Governo osserva, oltre ai </w:t>
      </w:r>
      <w:r w:rsidR="00342317" w:rsidRPr="000F5D6D">
        <w:rPr>
          <w:rFonts w:cs="Times New Roman"/>
          <w:sz w:val="24"/>
          <w:szCs w:val="24"/>
        </w:rPr>
        <w:t xml:space="preserve">principi e </w:t>
      </w:r>
      <w:r w:rsidR="008B212F" w:rsidRPr="000F5D6D">
        <w:rPr>
          <w:rFonts w:cs="Times New Roman"/>
          <w:sz w:val="24"/>
          <w:szCs w:val="24"/>
        </w:rPr>
        <w:t>criteri direttivi generali di cui all’articolo 32 della legge 24 dicembre 2012, n. 234, anche i seguenti principi e criteri direttivi specifici:</w:t>
      </w:r>
    </w:p>
    <w:p w14:paraId="4A104ACD" w14:textId="77777777" w:rsidR="008B212F" w:rsidRPr="000F5D6D" w:rsidRDefault="008B212F" w:rsidP="008B212F">
      <w:pPr>
        <w:spacing w:after="120" w:line="240" w:lineRule="auto"/>
        <w:jc w:val="both"/>
        <w:rPr>
          <w:rFonts w:cs="Times New Roman"/>
          <w:sz w:val="24"/>
          <w:szCs w:val="24"/>
        </w:rPr>
      </w:pPr>
      <w:r w:rsidRPr="000F5D6D">
        <w:rPr>
          <w:rFonts w:cs="Times New Roman"/>
          <w:i/>
          <w:iCs/>
          <w:sz w:val="24"/>
          <w:szCs w:val="24"/>
        </w:rPr>
        <w:t>a)</w:t>
      </w:r>
      <w:r w:rsidRPr="000F5D6D">
        <w:rPr>
          <w:rFonts w:cs="Times New Roman"/>
          <w:sz w:val="24"/>
          <w:szCs w:val="24"/>
        </w:rPr>
        <w:t xml:space="preserve"> prevedere sanzioni effettive, dissuasive e proporzionate alla gravità delle violazioni degli obblighi derivanti dal regolamento (UE) 2024/1157, conformemente ai criteri di cui all’articolo 63 del regolamento medesimo, ivi comprese le procedure e le autorità competenti per l’irrogazione delle sanzioni medesime, anche in deroga ai criteri e ai limiti di cui all’articolo 32, comma 1, lettera </w:t>
      </w:r>
      <w:r w:rsidRPr="000F5D6D">
        <w:rPr>
          <w:rFonts w:cs="Times New Roman"/>
          <w:i/>
          <w:iCs/>
          <w:sz w:val="24"/>
          <w:szCs w:val="24"/>
        </w:rPr>
        <w:t>d)</w:t>
      </w:r>
      <w:r w:rsidRPr="000F5D6D">
        <w:rPr>
          <w:rFonts w:cs="Times New Roman"/>
          <w:sz w:val="24"/>
          <w:szCs w:val="24"/>
        </w:rPr>
        <w:t xml:space="preserve">, della legge 24 dicembre 2012, n. 234; </w:t>
      </w:r>
    </w:p>
    <w:p w14:paraId="6E127835" w14:textId="4469C5A1" w:rsidR="008B212F" w:rsidRPr="000F5D6D" w:rsidRDefault="008B212F" w:rsidP="008B212F">
      <w:pPr>
        <w:spacing w:after="120" w:line="240" w:lineRule="auto"/>
        <w:jc w:val="both"/>
        <w:rPr>
          <w:rFonts w:cs="Times New Roman"/>
          <w:sz w:val="24"/>
          <w:szCs w:val="24"/>
        </w:rPr>
      </w:pPr>
      <w:r w:rsidRPr="000F5D6D">
        <w:rPr>
          <w:rFonts w:cs="Times New Roman"/>
          <w:i/>
          <w:iCs/>
          <w:sz w:val="24"/>
          <w:szCs w:val="24"/>
        </w:rPr>
        <w:t>b)</w:t>
      </w:r>
      <w:r w:rsidRPr="000F5D6D">
        <w:rPr>
          <w:rFonts w:cs="Times New Roman"/>
          <w:sz w:val="24"/>
          <w:szCs w:val="24"/>
        </w:rPr>
        <w:t xml:space="preserve"> individuare le autorità coinvolte nelle ispezioni ai sensi dell’articolo 61</w:t>
      </w:r>
      <w:r w:rsidR="00CA7A11" w:rsidRPr="000F5D6D">
        <w:rPr>
          <w:rFonts w:cs="Times New Roman"/>
          <w:sz w:val="24"/>
          <w:szCs w:val="24"/>
        </w:rPr>
        <w:t xml:space="preserve"> del regolamento (UE) 2024/1157</w:t>
      </w:r>
      <w:r w:rsidRPr="000F5D6D">
        <w:rPr>
          <w:rFonts w:cs="Times New Roman"/>
          <w:sz w:val="24"/>
          <w:szCs w:val="24"/>
        </w:rPr>
        <w:t>, designare le autorità competenti responsabili per l’attuazione del regolamento ai sensi dell’articolo 75</w:t>
      </w:r>
      <w:r w:rsidR="00E81FFB" w:rsidRPr="000F5D6D">
        <w:rPr>
          <w:rFonts w:cs="Times New Roman"/>
          <w:sz w:val="24"/>
          <w:szCs w:val="24"/>
        </w:rPr>
        <w:t xml:space="preserve"> del regolamento medesimo</w:t>
      </w:r>
      <w:r w:rsidRPr="000F5D6D">
        <w:rPr>
          <w:rFonts w:cs="Times New Roman"/>
          <w:sz w:val="24"/>
          <w:szCs w:val="24"/>
        </w:rPr>
        <w:t xml:space="preserve"> e le autorità responsabili della cooperazione di cui all’articolo 65</w:t>
      </w:r>
      <w:r w:rsidR="002735DA" w:rsidRPr="000F5D6D">
        <w:rPr>
          <w:rFonts w:cs="Times New Roman"/>
          <w:sz w:val="24"/>
          <w:szCs w:val="24"/>
        </w:rPr>
        <w:t xml:space="preserve"> del regolamento (UE) 2024/1157</w:t>
      </w:r>
      <w:r w:rsidRPr="000F5D6D">
        <w:rPr>
          <w:rFonts w:cs="Times New Roman"/>
          <w:sz w:val="24"/>
          <w:szCs w:val="24"/>
        </w:rPr>
        <w:t>, nonché stabilire le modalità di designazione dei membri e del personale di ruolo responsabili della cooperazione di cui al medesimo articolo 65 e dei rappresentanti nazionali nel gruppo di controllo di cui all’articolo 66</w:t>
      </w:r>
      <w:r w:rsidR="00E81FFB" w:rsidRPr="000F5D6D">
        <w:rPr>
          <w:rFonts w:cs="Times New Roman"/>
          <w:sz w:val="24"/>
          <w:szCs w:val="24"/>
        </w:rPr>
        <w:t xml:space="preserve"> del predetto regolamento (UE) 2024/1157</w:t>
      </w:r>
      <w:r w:rsidRPr="000F5D6D">
        <w:rPr>
          <w:rFonts w:cs="Times New Roman"/>
          <w:sz w:val="24"/>
          <w:szCs w:val="24"/>
        </w:rPr>
        <w:t>;</w:t>
      </w:r>
    </w:p>
    <w:p w14:paraId="559A6C02" w14:textId="7B18BC42" w:rsidR="008B212F" w:rsidRPr="000F5D6D" w:rsidRDefault="008B212F" w:rsidP="008B212F">
      <w:pPr>
        <w:spacing w:after="120" w:line="240" w:lineRule="auto"/>
        <w:jc w:val="both"/>
        <w:rPr>
          <w:rFonts w:cs="Times New Roman"/>
          <w:sz w:val="24"/>
          <w:szCs w:val="24"/>
        </w:rPr>
      </w:pPr>
      <w:r w:rsidRPr="000F5D6D">
        <w:rPr>
          <w:rFonts w:cs="Times New Roman"/>
          <w:i/>
          <w:iCs/>
          <w:sz w:val="24"/>
          <w:szCs w:val="24"/>
        </w:rPr>
        <w:t>c)</w:t>
      </w:r>
      <w:r w:rsidRPr="000F5D6D">
        <w:rPr>
          <w:rFonts w:cs="Times New Roman"/>
          <w:sz w:val="24"/>
          <w:szCs w:val="24"/>
        </w:rPr>
        <w:t xml:space="preserve"> apportare le modificazioni, </w:t>
      </w:r>
      <w:r w:rsidR="002F6225" w:rsidRPr="000F5D6D">
        <w:rPr>
          <w:rFonts w:cs="Times New Roman"/>
          <w:sz w:val="24"/>
          <w:szCs w:val="24"/>
        </w:rPr>
        <w:t xml:space="preserve">le </w:t>
      </w:r>
      <w:r w:rsidRPr="000F5D6D">
        <w:rPr>
          <w:rFonts w:cs="Times New Roman"/>
          <w:sz w:val="24"/>
          <w:szCs w:val="24"/>
        </w:rPr>
        <w:t xml:space="preserve">integrazioni e </w:t>
      </w:r>
      <w:r w:rsidR="002F6225" w:rsidRPr="000F5D6D">
        <w:rPr>
          <w:rFonts w:cs="Times New Roman"/>
          <w:sz w:val="24"/>
          <w:szCs w:val="24"/>
        </w:rPr>
        <w:t xml:space="preserve">le </w:t>
      </w:r>
      <w:r w:rsidRPr="000F5D6D">
        <w:rPr>
          <w:rFonts w:cs="Times New Roman"/>
          <w:sz w:val="24"/>
          <w:szCs w:val="24"/>
        </w:rPr>
        <w:t>abrogazioni alla normativa vigente in materia di spedizione di rifiuti, ivi incluse le disposizioni contenute nel decreto legislativo 3 aprile 2006, n. 152, necessarie ad assicurare la corretta applicazione del regolamento (UE) 2024/1157.</w:t>
      </w:r>
    </w:p>
    <w:p w14:paraId="30DE0B73" w14:textId="7EFB39C4" w:rsidR="008B212F" w:rsidRPr="000F5D6D" w:rsidRDefault="002E2D8C" w:rsidP="008B212F">
      <w:pPr>
        <w:spacing w:after="120" w:line="240" w:lineRule="auto"/>
        <w:jc w:val="both"/>
        <w:rPr>
          <w:rFonts w:cs="Times New Roman"/>
          <w:sz w:val="24"/>
          <w:szCs w:val="24"/>
        </w:rPr>
      </w:pPr>
      <w:r w:rsidRPr="000F5D6D">
        <w:rPr>
          <w:rFonts w:cs="Times New Roman"/>
          <w:sz w:val="24"/>
          <w:szCs w:val="24"/>
        </w:rPr>
        <w:t>3</w:t>
      </w:r>
      <w:r w:rsidR="008B212F" w:rsidRPr="000F5D6D">
        <w:rPr>
          <w:rFonts w:cs="Times New Roman"/>
          <w:sz w:val="24"/>
          <w:szCs w:val="24"/>
        </w:rPr>
        <w:t>.</w:t>
      </w:r>
      <w:r w:rsidR="00E84FCA" w:rsidRPr="000F5D6D">
        <w:rPr>
          <w:rFonts w:cs="Times New Roman"/>
          <w:sz w:val="24"/>
          <w:szCs w:val="24"/>
        </w:rPr>
        <w:t xml:space="preserve"> </w:t>
      </w:r>
      <w:r w:rsidR="008B212F" w:rsidRPr="000F5D6D">
        <w:rPr>
          <w:rFonts w:cs="Times New Roman"/>
          <w:sz w:val="24"/>
          <w:szCs w:val="24"/>
        </w:rPr>
        <w:t>I decreti legislativi di cui al comma 1 sono adottati previa acquisizione del parere della Conferenza unificata di cui all’articolo 8 del decreto legislativo 28 agosto 1997, n. 281.</w:t>
      </w:r>
    </w:p>
    <w:p w14:paraId="2DB2234C" w14:textId="06E415E8" w:rsidR="00F201DC" w:rsidRPr="000F5D6D" w:rsidRDefault="002E2D8C" w:rsidP="008B212F">
      <w:pPr>
        <w:spacing w:after="120" w:line="240" w:lineRule="auto"/>
        <w:jc w:val="both"/>
        <w:rPr>
          <w:rFonts w:cs="Times New Roman"/>
          <w:sz w:val="24"/>
          <w:szCs w:val="24"/>
        </w:rPr>
      </w:pPr>
      <w:r w:rsidRPr="000F5D6D">
        <w:rPr>
          <w:rFonts w:cs="Times New Roman"/>
          <w:sz w:val="24"/>
          <w:szCs w:val="24"/>
        </w:rPr>
        <w:t>4</w:t>
      </w:r>
      <w:r w:rsidR="008B212F" w:rsidRPr="000F5D6D">
        <w:rPr>
          <w:rFonts w:cs="Times New Roman"/>
          <w:sz w:val="24"/>
          <w:szCs w:val="24"/>
        </w:rPr>
        <w:t>.</w:t>
      </w:r>
      <w:r w:rsidR="00E84FCA" w:rsidRPr="000F5D6D">
        <w:rPr>
          <w:rFonts w:cs="Times New Roman"/>
          <w:sz w:val="24"/>
          <w:szCs w:val="24"/>
        </w:rPr>
        <w:t xml:space="preserve"> </w:t>
      </w:r>
      <w:r w:rsidR="008B212F" w:rsidRPr="000F5D6D">
        <w:rPr>
          <w:rFonts w:cs="Times New Roman"/>
          <w:sz w:val="24"/>
          <w:szCs w:val="24"/>
        </w:rPr>
        <w:t>Dall’attuazione del</w:t>
      </w:r>
      <w:r w:rsidR="00F92932" w:rsidRPr="000F5D6D">
        <w:rPr>
          <w:rFonts w:cs="Times New Roman"/>
          <w:sz w:val="24"/>
          <w:szCs w:val="24"/>
        </w:rPr>
        <w:t>le disposizioni di cui al</w:t>
      </w:r>
      <w:r w:rsidR="008B212F" w:rsidRPr="000F5D6D">
        <w:rPr>
          <w:rFonts w:cs="Times New Roman"/>
          <w:sz w:val="24"/>
          <w:szCs w:val="24"/>
        </w:rPr>
        <w:t xml:space="preserve">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2FE51C4A" w14:textId="77777777" w:rsidR="00B33FB5" w:rsidRPr="006F506C" w:rsidRDefault="00B33FB5" w:rsidP="00B33FB5">
      <w:pPr>
        <w:spacing w:after="120" w:line="240" w:lineRule="auto"/>
        <w:jc w:val="center"/>
        <w:rPr>
          <w:b/>
          <w:bCs/>
          <w:i/>
          <w:iCs/>
          <w:sz w:val="24"/>
          <w:szCs w:val="24"/>
        </w:rPr>
      </w:pPr>
    </w:p>
    <w:p w14:paraId="13F87D23" w14:textId="77777777" w:rsidR="000E3DE4" w:rsidRPr="006F506C" w:rsidRDefault="000E3DE4">
      <w:pPr>
        <w:spacing w:after="160" w:line="259" w:lineRule="auto"/>
        <w:rPr>
          <w:b/>
          <w:bCs/>
          <w:i/>
          <w:iCs/>
          <w:sz w:val="24"/>
          <w:szCs w:val="24"/>
        </w:rPr>
      </w:pPr>
      <w:bookmarkStart w:id="28" w:name="_Hlk200967261"/>
      <w:r w:rsidRPr="006F506C">
        <w:rPr>
          <w:b/>
          <w:bCs/>
          <w:i/>
          <w:iCs/>
          <w:sz w:val="24"/>
          <w:szCs w:val="24"/>
        </w:rPr>
        <w:br w:type="page"/>
      </w:r>
    </w:p>
    <w:p w14:paraId="28A2C19F" w14:textId="403F28BE" w:rsidR="003947A5" w:rsidRPr="006F506C" w:rsidRDefault="003947A5" w:rsidP="005F3951">
      <w:pPr>
        <w:pStyle w:val="Titolo2"/>
        <w:jc w:val="center"/>
        <w:rPr>
          <w:rFonts w:cs="Times New Roman"/>
        </w:rPr>
      </w:pPr>
      <w:bookmarkStart w:id="29" w:name="_Toc203072301"/>
      <w:bookmarkEnd w:id="28"/>
      <w:r w:rsidRPr="006F506C">
        <w:lastRenderedPageBreak/>
        <w:t>ART. 1</w:t>
      </w:r>
      <w:r w:rsidR="00E370F5">
        <w:t>0</w:t>
      </w:r>
      <w:r w:rsidRPr="006F506C">
        <w:t xml:space="preserve">             </w:t>
      </w:r>
      <w:r w:rsidR="00B71CBC" w:rsidRPr="006F506C">
        <w:t xml:space="preserve">                            </w:t>
      </w:r>
      <w:r w:rsidRPr="006F506C">
        <w:t xml:space="preserve">                                                                                                                          (Delega al Governo per l’adeguamento della normativa nazionale alle disposizioni del regolamento (UE) 2024/2847 del Parlamento europeo e del Consiglio</w:t>
      </w:r>
      <w:r w:rsidR="005B6ED1" w:rsidRPr="006F506C">
        <w:t>,</w:t>
      </w:r>
      <w:r w:rsidRPr="006F506C">
        <w:t xml:space="preserve"> del 23 ottobre 2024, relativo a requisiti orizzontali di cibersicurezza per i prodotti con elementi digitali e che modifica i regolamenti (UE) n. 168/2013 e (UE) 2019/1020 e la direttiva (UE) 2020/1828 (regolamento sulla </w:t>
      </w:r>
      <w:proofErr w:type="spellStart"/>
      <w:r w:rsidRPr="006F506C">
        <w:t>ciberresilienza</w:t>
      </w:r>
      <w:proofErr w:type="spellEnd"/>
      <w:r w:rsidRPr="006F506C">
        <w:t>)</w:t>
      </w:r>
      <w:bookmarkEnd w:id="29"/>
    </w:p>
    <w:p w14:paraId="06EAB1BA" w14:textId="0782F044" w:rsidR="003947A5" w:rsidRPr="00AB66B3" w:rsidRDefault="003947A5" w:rsidP="00EB25C7">
      <w:pPr>
        <w:spacing w:after="120" w:line="240" w:lineRule="auto"/>
        <w:jc w:val="both"/>
        <w:rPr>
          <w:rFonts w:cs="Times New Roman"/>
          <w:sz w:val="24"/>
          <w:szCs w:val="24"/>
        </w:rPr>
      </w:pPr>
      <w:r w:rsidRPr="00AB66B3">
        <w:rPr>
          <w:rFonts w:cs="Times New Roman"/>
          <w:sz w:val="24"/>
          <w:szCs w:val="24"/>
        </w:rPr>
        <w:t xml:space="preserve">1. Il Governo è delegato </w:t>
      </w:r>
      <w:proofErr w:type="gramStart"/>
      <w:r w:rsidRPr="00AB66B3">
        <w:rPr>
          <w:rFonts w:cs="Times New Roman"/>
          <w:sz w:val="24"/>
          <w:szCs w:val="24"/>
        </w:rPr>
        <w:t>ad</w:t>
      </w:r>
      <w:proofErr w:type="gramEnd"/>
      <w:r w:rsidRPr="00AB66B3">
        <w:rPr>
          <w:rFonts w:cs="Times New Roman"/>
          <w:sz w:val="24"/>
          <w:szCs w:val="24"/>
        </w:rPr>
        <w:t xml:space="preserve"> adottare, entro sei mesi dalla data di entrata in vigore della presente legge, uno o più decreti legislativi per adeguare la normativa nazionale alle disposizioni del regolamento (UE) 2024/2847 del Parlamento europeo e del Consiglio</w:t>
      </w:r>
      <w:r w:rsidR="007A10C9" w:rsidRPr="00AB66B3">
        <w:rPr>
          <w:rFonts w:cs="Times New Roman"/>
          <w:sz w:val="24"/>
          <w:szCs w:val="24"/>
        </w:rPr>
        <w:t>,</w:t>
      </w:r>
      <w:r w:rsidRPr="00AB66B3">
        <w:rPr>
          <w:rFonts w:cs="Times New Roman"/>
          <w:sz w:val="24"/>
          <w:szCs w:val="24"/>
        </w:rPr>
        <w:t xml:space="preserve"> del 23 ottobre 2024.</w:t>
      </w:r>
    </w:p>
    <w:p w14:paraId="4355FE16" w14:textId="77777777" w:rsidR="003947A5" w:rsidRPr="00AB66B3" w:rsidRDefault="003947A5" w:rsidP="00EB25C7">
      <w:pPr>
        <w:spacing w:after="120" w:line="240" w:lineRule="auto"/>
        <w:jc w:val="both"/>
        <w:rPr>
          <w:rFonts w:cs="Times New Roman"/>
          <w:sz w:val="24"/>
          <w:szCs w:val="24"/>
        </w:rPr>
      </w:pPr>
      <w:r w:rsidRPr="00AB66B3">
        <w:rPr>
          <w:rFonts w:cs="Times New Roman"/>
          <w:sz w:val="24"/>
          <w:szCs w:val="24"/>
        </w:rPr>
        <w:t>2. Nell'esercizio della delega di cui al comma 1, il Governo osserva, oltre ai princìpi e criteri direttivi generali di cui all'articolo 32 della legge 24 dicembre 2012, n. 234, i seguenti princìpi e criteri direttivi specifici:</w:t>
      </w:r>
    </w:p>
    <w:p w14:paraId="55017D5D" w14:textId="10043800" w:rsidR="003947A5" w:rsidRPr="006609C0" w:rsidRDefault="003947A5" w:rsidP="00EB25C7">
      <w:pPr>
        <w:spacing w:after="120" w:line="240" w:lineRule="auto"/>
        <w:jc w:val="both"/>
        <w:rPr>
          <w:rFonts w:cs="Times New Roman"/>
          <w:sz w:val="24"/>
          <w:szCs w:val="24"/>
        </w:rPr>
      </w:pPr>
      <w:r w:rsidRPr="00AB66B3">
        <w:rPr>
          <w:rFonts w:cs="Times New Roman"/>
          <w:i/>
          <w:iCs/>
          <w:sz w:val="24"/>
          <w:szCs w:val="24"/>
        </w:rPr>
        <w:t>a)</w:t>
      </w:r>
      <w:r w:rsidRPr="00AB66B3">
        <w:rPr>
          <w:rFonts w:cs="Times New Roman"/>
          <w:sz w:val="24"/>
          <w:szCs w:val="24"/>
        </w:rPr>
        <w:t xml:space="preserve"> apportare alla normativa vigente tutte le modifiche e le integrazioni necessarie ad assicurare la corretta e integrale applicazione del regolamento (UE) 2024/2847 e delle pertinenti norme tecniche di regolamentazione e di attuazione, nonché a garantire il coordinamento, in particolare, con le disposizioni del decreto-legge 21 settembre 2019, n. 105, convertito, con modificazioni, dalla legge 18 novembre 2019, n. 133, del decreto legislativo 4 settembre 2024, n. 138</w:t>
      </w:r>
      <w:r w:rsidRPr="006609C0">
        <w:rPr>
          <w:rFonts w:cs="Times New Roman"/>
          <w:sz w:val="24"/>
          <w:szCs w:val="24"/>
        </w:rPr>
        <w:t>, e con le disposizioni settoriali vigenti;</w:t>
      </w:r>
    </w:p>
    <w:p w14:paraId="35333DCA" w14:textId="5109F1CE" w:rsidR="003947A5" w:rsidRPr="006609C0" w:rsidRDefault="003947A5" w:rsidP="00EB25C7">
      <w:pPr>
        <w:spacing w:after="120" w:line="240" w:lineRule="auto"/>
        <w:jc w:val="both"/>
        <w:rPr>
          <w:rFonts w:cs="Times New Roman"/>
          <w:sz w:val="24"/>
          <w:szCs w:val="24"/>
        </w:rPr>
      </w:pPr>
      <w:r w:rsidRPr="006609C0">
        <w:rPr>
          <w:rFonts w:cs="Times New Roman"/>
          <w:i/>
          <w:iCs/>
          <w:sz w:val="24"/>
          <w:szCs w:val="24"/>
        </w:rPr>
        <w:t>b)</w:t>
      </w:r>
      <w:r w:rsidRPr="006609C0">
        <w:rPr>
          <w:rFonts w:cs="Times New Roman"/>
          <w:sz w:val="24"/>
          <w:szCs w:val="24"/>
        </w:rPr>
        <w:t xml:space="preserve"> individuare l’Agenzia per la cybersicurezza nazionale quale autorità di notifica ai sensi dell’articolo 36 del regolamento (UE) 2024/</w:t>
      </w:r>
      <w:r w:rsidR="00E02585" w:rsidRPr="006609C0">
        <w:rPr>
          <w:rFonts w:cs="Times New Roman"/>
          <w:sz w:val="24"/>
          <w:szCs w:val="24"/>
        </w:rPr>
        <w:t>2847</w:t>
      </w:r>
      <w:r w:rsidRPr="006609C0">
        <w:rPr>
          <w:rFonts w:cs="Times New Roman"/>
          <w:sz w:val="24"/>
          <w:szCs w:val="24"/>
        </w:rPr>
        <w:t>;</w:t>
      </w:r>
    </w:p>
    <w:p w14:paraId="09D64288" w14:textId="6CEB183D" w:rsidR="003947A5" w:rsidRPr="006609C0" w:rsidRDefault="003947A5" w:rsidP="00EB25C7">
      <w:pPr>
        <w:spacing w:after="120" w:line="240" w:lineRule="auto"/>
        <w:jc w:val="both"/>
        <w:rPr>
          <w:rFonts w:cs="Times New Roman"/>
          <w:sz w:val="24"/>
          <w:szCs w:val="24"/>
        </w:rPr>
      </w:pPr>
      <w:r w:rsidRPr="006609C0">
        <w:rPr>
          <w:rFonts w:cs="Times New Roman"/>
          <w:i/>
          <w:iCs/>
          <w:sz w:val="24"/>
          <w:szCs w:val="24"/>
        </w:rPr>
        <w:t>c)</w:t>
      </w:r>
      <w:r w:rsidRPr="006609C0">
        <w:rPr>
          <w:rFonts w:cs="Times New Roman"/>
          <w:sz w:val="24"/>
          <w:szCs w:val="24"/>
        </w:rPr>
        <w:t xml:space="preserve"> individuare l’Agenzia per la cybersicurezza nazionale quale autorità di vigilanza del mercato ai sensi dell’articolo 52 del regolamento (UE) 2024/</w:t>
      </w:r>
      <w:r w:rsidR="001A2084" w:rsidRPr="006609C0">
        <w:rPr>
          <w:rFonts w:cs="Times New Roman"/>
          <w:sz w:val="24"/>
          <w:szCs w:val="24"/>
        </w:rPr>
        <w:t>2847</w:t>
      </w:r>
      <w:r w:rsidR="00245580" w:rsidRPr="006609C0">
        <w:rPr>
          <w:rFonts w:cs="Times New Roman"/>
          <w:sz w:val="24"/>
          <w:szCs w:val="24"/>
        </w:rPr>
        <w:t xml:space="preserve">, relativamente ai requisiti orizzontali di </w:t>
      </w:r>
      <w:r w:rsidR="004D59B8" w:rsidRPr="006609C0">
        <w:rPr>
          <w:rFonts w:cs="Times New Roman"/>
          <w:sz w:val="24"/>
          <w:szCs w:val="24"/>
        </w:rPr>
        <w:t>cybersicurezza per i prodotti con elementi digitali</w:t>
      </w:r>
      <w:r w:rsidRPr="006609C0">
        <w:rPr>
          <w:rFonts w:cs="Times New Roman"/>
          <w:sz w:val="24"/>
          <w:szCs w:val="24"/>
        </w:rPr>
        <w:t>;</w:t>
      </w:r>
    </w:p>
    <w:p w14:paraId="7BC30E34" w14:textId="64CDBEE7" w:rsidR="003947A5" w:rsidRPr="006609C0" w:rsidRDefault="003947A5" w:rsidP="00EB25C7">
      <w:pPr>
        <w:spacing w:after="120" w:line="240" w:lineRule="auto"/>
        <w:jc w:val="both"/>
        <w:rPr>
          <w:rFonts w:cs="Times New Roman"/>
          <w:sz w:val="24"/>
          <w:szCs w:val="24"/>
        </w:rPr>
      </w:pPr>
      <w:r w:rsidRPr="006609C0">
        <w:rPr>
          <w:rFonts w:cs="Times New Roman"/>
          <w:i/>
          <w:iCs/>
          <w:sz w:val="24"/>
          <w:szCs w:val="24"/>
        </w:rPr>
        <w:t>d)</w:t>
      </w:r>
      <w:r w:rsidRPr="006609C0">
        <w:rPr>
          <w:rFonts w:cs="Times New Roman"/>
          <w:sz w:val="24"/>
          <w:szCs w:val="24"/>
        </w:rPr>
        <w:t xml:space="preserve"> prevedere forme di coordinamento tra l’Agenzia per la cybersicurezza nazionale nel ruolo di cui alle lettere </w:t>
      </w:r>
      <w:r w:rsidRPr="006609C0">
        <w:rPr>
          <w:rFonts w:cs="Times New Roman"/>
          <w:i/>
          <w:iCs/>
          <w:sz w:val="24"/>
          <w:szCs w:val="24"/>
        </w:rPr>
        <w:t>b)</w:t>
      </w:r>
      <w:r w:rsidRPr="006609C0">
        <w:rPr>
          <w:rFonts w:cs="Times New Roman"/>
          <w:sz w:val="24"/>
          <w:szCs w:val="24"/>
        </w:rPr>
        <w:t xml:space="preserve"> e </w:t>
      </w:r>
      <w:r w:rsidRPr="006609C0">
        <w:rPr>
          <w:rFonts w:cs="Times New Roman"/>
          <w:i/>
          <w:iCs/>
          <w:sz w:val="24"/>
          <w:szCs w:val="24"/>
        </w:rPr>
        <w:t>c)</w:t>
      </w:r>
      <w:r w:rsidRPr="006609C0">
        <w:rPr>
          <w:rFonts w:cs="Times New Roman"/>
          <w:sz w:val="24"/>
          <w:szCs w:val="24"/>
        </w:rPr>
        <w:t>, e le altre autorità nazionali competenti individuate ai sensi del</w:t>
      </w:r>
      <w:r w:rsidR="003A0FD1" w:rsidRPr="006609C0">
        <w:rPr>
          <w:rFonts w:cs="Times New Roman"/>
          <w:sz w:val="24"/>
          <w:szCs w:val="24"/>
        </w:rPr>
        <w:t xml:space="preserve"> decreto legislativo 12 ottobre 2022, n. 157</w:t>
      </w:r>
      <w:r w:rsidRPr="006609C0">
        <w:rPr>
          <w:rFonts w:cs="Times New Roman"/>
          <w:sz w:val="24"/>
          <w:szCs w:val="24"/>
        </w:rPr>
        <w:t>, nonché tra le altre pubbliche amministrazioni e le autorità indipendenti, ai fini dello svolgimento dei compiti discendenti dal regolamento (UE) 2024/2487;</w:t>
      </w:r>
    </w:p>
    <w:p w14:paraId="0504E6F1" w14:textId="26E69FA9" w:rsidR="003947A5" w:rsidRPr="006609C0" w:rsidRDefault="003947A5" w:rsidP="00EB25C7">
      <w:pPr>
        <w:spacing w:after="120" w:line="240" w:lineRule="auto"/>
        <w:jc w:val="both"/>
        <w:rPr>
          <w:rFonts w:cs="Times New Roman"/>
          <w:sz w:val="24"/>
          <w:szCs w:val="24"/>
        </w:rPr>
      </w:pPr>
      <w:r w:rsidRPr="006609C0">
        <w:rPr>
          <w:rFonts w:cs="Times New Roman"/>
          <w:i/>
          <w:iCs/>
          <w:sz w:val="24"/>
          <w:szCs w:val="24"/>
        </w:rPr>
        <w:t>e)</w:t>
      </w:r>
      <w:r w:rsidRPr="006609C0">
        <w:rPr>
          <w:rFonts w:cs="Times New Roman"/>
          <w:sz w:val="24"/>
          <w:szCs w:val="24"/>
        </w:rPr>
        <w:t xml:space="preserve"> adeguare e raccordare alle disposizioni del regolamento (UE) 2024/2847 le disposizioni nazionali vigenti e, in particolare, le modalità e le procedure di vigilanza, sorveglianza del mercato e controllo della sicurezza cibernetica dei prodotti con elementi digitali, con abrogazione espressa delle norme nazionali incompatibili;</w:t>
      </w:r>
    </w:p>
    <w:p w14:paraId="281C5D61" w14:textId="3537554F" w:rsidR="003947A5" w:rsidRPr="006609C0" w:rsidRDefault="003947A5" w:rsidP="00EB25C7">
      <w:pPr>
        <w:spacing w:after="120" w:line="240" w:lineRule="auto"/>
        <w:jc w:val="both"/>
        <w:rPr>
          <w:rFonts w:cs="Times New Roman"/>
          <w:sz w:val="24"/>
          <w:szCs w:val="24"/>
        </w:rPr>
      </w:pPr>
      <w:r w:rsidRPr="006609C0">
        <w:rPr>
          <w:rFonts w:cs="Times New Roman"/>
          <w:i/>
          <w:iCs/>
          <w:sz w:val="24"/>
          <w:szCs w:val="24"/>
        </w:rPr>
        <w:t>f)</w:t>
      </w:r>
      <w:r w:rsidRPr="006609C0">
        <w:rPr>
          <w:rFonts w:cs="Times New Roman"/>
          <w:sz w:val="24"/>
          <w:szCs w:val="24"/>
        </w:rPr>
        <w:t xml:space="preserve"> definire il sistema sanzionatorio prevedendo sanzioni effettive, dissuasive e proporzionate alla gravità e alla durata ed all’eventuale reiterazione della violazione degli obblighi derivanti dal regolamento (UE) 2024/</w:t>
      </w:r>
      <w:r w:rsidR="00075B92" w:rsidRPr="006609C0">
        <w:rPr>
          <w:rFonts w:cs="Times New Roman"/>
          <w:sz w:val="24"/>
          <w:szCs w:val="24"/>
        </w:rPr>
        <w:t>2847</w:t>
      </w:r>
      <w:r w:rsidRPr="006609C0">
        <w:rPr>
          <w:rFonts w:cs="Times New Roman"/>
          <w:sz w:val="24"/>
          <w:szCs w:val="24"/>
        </w:rPr>
        <w:t>:</w:t>
      </w:r>
    </w:p>
    <w:p w14:paraId="6337240F" w14:textId="77777777" w:rsidR="003947A5" w:rsidRPr="00AB66B3" w:rsidRDefault="003947A5" w:rsidP="00EB25C7">
      <w:pPr>
        <w:tabs>
          <w:tab w:val="left" w:pos="284"/>
        </w:tabs>
        <w:spacing w:after="120" w:line="240" w:lineRule="auto"/>
        <w:ind w:left="426"/>
        <w:jc w:val="both"/>
        <w:rPr>
          <w:rFonts w:cs="Times New Roman"/>
          <w:sz w:val="24"/>
          <w:szCs w:val="24"/>
        </w:rPr>
      </w:pPr>
      <w:r w:rsidRPr="00AB66B3">
        <w:rPr>
          <w:rFonts w:cs="Times New Roman"/>
          <w:sz w:val="24"/>
          <w:szCs w:val="24"/>
        </w:rPr>
        <w:t xml:space="preserve">1) anche in deroga ai criteri e ai limiti previsti dall'articolo 32, comma 1, lettera </w:t>
      </w:r>
      <w:r w:rsidRPr="00AB66B3">
        <w:rPr>
          <w:rFonts w:cs="Times New Roman"/>
          <w:i/>
          <w:iCs/>
          <w:sz w:val="24"/>
          <w:szCs w:val="24"/>
        </w:rPr>
        <w:t>d)</w:t>
      </w:r>
      <w:r w:rsidRPr="00AB66B3">
        <w:rPr>
          <w:rFonts w:cs="Times New Roman"/>
          <w:sz w:val="24"/>
          <w:szCs w:val="24"/>
        </w:rPr>
        <w:t>, della legge 24 dicembre 2012, n. 234;</w:t>
      </w:r>
    </w:p>
    <w:p w14:paraId="556F3AC6" w14:textId="77777777" w:rsidR="003947A5" w:rsidRPr="00AB66B3" w:rsidRDefault="003947A5" w:rsidP="00EB25C7">
      <w:pPr>
        <w:tabs>
          <w:tab w:val="left" w:pos="284"/>
        </w:tabs>
        <w:spacing w:after="120" w:line="240" w:lineRule="auto"/>
        <w:ind w:left="426"/>
        <w:jc w:val="both"/>
        <w:rPr>
          <w:rFonts w:cs="Times New Roman"/>
          <w:sz w:val="24"/>
          <w:szCs w:val="24"/>
        </w:rPr>
      </w:pPr>
      <w:r w:rsidRPr="00AB66B3">
        <w:rPr>
          <w:rFonts w:cs="Times New Roman"/>
          <w:sz w:val="24"/>
          <w:szCs w:val="24"/>
        </w:rPr>
        <w:t>2) coordinandolo con il sistema sanzionatorio previsto dal decreto-legge 21 settembre 2019, n. 105, e dal decreto legislativo 4 settembre 2024, n. 138, in coerenza, quanto al procedimento applicabile, con quanto previsto dall'articolo 17, comma 4-quater, del decreto-legge 14 giugno 2021, n. 82, convertito, con modificazioni, dalla legge 4 agosto 2021, n. 109;</w:t>
      </w:r>
    </w:p>
    <w:p w14:paraId="371E9972" w14:textId="77777777" w:rsidR="004C28EA" w:rsidRPr="00AB66B3" w:rsidRDefault="003947A5" w:rsidP="00EB25C7">
      <w:pPr>
        <w:tabs>
          <w:tab w:val="left" w:pos="284"/>
        </w:tabs>
        <w:spacing w:after="120" w:line="240" w:lineRule="auto"/>
        <w:ind w:left="426"/>
        <w:jc w:val="both"/>
        <w:rPr>
          <w:rFonts w:cs="Times New Roman"/>
          <w:sz w:val="24"/>
          <w:szCs w:val="24"/>
        </w:rPr>
      </w:pPr>
      <w:r w:rsidRPr="00AB66B3">
        <w:rPr>
          <w:rFonts w:cs="Times New Roman"/>
          <w:sz w:val="24"/>
          <w:szCs w:val="24"/>
        </w:rPr>
        <w:lastRenderedPageBreak/>
        <w:t>3) apportando alla normativa vigente le necessarie modificazioni, anche al fine di introdurre misure deflattive del procedimento sanzionatorio o del contenzioso</w:t>
      </w:r>
      <w:r w:rsidR="007A10C9" w:rsidRPr="00AB66B3">
        <w:rPr>
          <w:rFonts w:cs="Times New Roman"/>
          <w:sz w:val="24"/>
          <w:szCs w:val="24"/>
        </w:rPr>
        <w:t>;</w:t>
      </w:r>
    </w:p>
    <w:p w14:paraId="4447324B" w14:textId="499D6AFF" w:rsidR="003947A5" w:rsidRPr="00AB66B3" w:rsidRDefault="003947A5" w:rsidP="00EB25C7">
      <w:pPr>
        <w:tabs>
          <w:tab w:val="left" w:pos="284"/>
        </w:tabs>
        <w:spacing w:after="120" w:line="240" w:lineRule="auto"/>
        <w:ind w:left="426"/>
        <w:jc w:val="both"/>
        <w:rPr>
          <w:rFonts w:cs="Times New Roman"/>
          <w:sz w:val="24"/>
          <w:szCs w:val="24"/>
        </w:rPr>
      </w:pPr>
      <w:r w:rsidRPr="00AB66B3">
        <w:rPr>
          <w:rFonts w:cs="Times New Roman"/>
          <w:sz w:val="24"/>
          <w:szCs w:val="24"/>
        </w:rPr>
        <w:t>4) prevedendo che gli introiti derivanti dall’irrogazione delle sanzioni siano versati all'entrata del bilancio dello Stato per essere riassegnati all'apposito capitolo dello stato di previsione della spesa del Ministero dell'economia e delle finanze, di cui all'articolo 18 del decreto-legge 14 giugno 2021, n. 82, convertito, con modificazioni, dalla legge 4 agosto 2021, n. 109, per incrementare la dotazione del bilancio dell'Agenzia per la cybersicurezza nazionale;</w:t>
      </w:r>
    </w:p>
    <w:p w14:paraId="7A61528A" w14:textId="462B9734" w:rsidR="003947A5" w:rsidRPr="00AB66B3" w:rsidRDefault="003947A5" w:rsidP="00EB25C7">
      <w:pPr>
        <w:spacing w:after="120" w:line="240" w:lineRule="auto"/>
        <w:jc w:val="both"/>
        <w:rPr>
          <w:rFonts w:cs="Times New Roman"/>
          <w:sz w:val="24"/>
          <w:szCs w:val="24"/>
        </w:rPr>
      </w:pPr>
      <w:r w:rsidRPr="00AB66B3">
        <w:rPr>
          <w:rFonts w:cs="Times New Roman"/>
          <w:i/>
          <w:iCs/>
          <w:sz w:val="24"/>
          <w:szCs w:val="24"/>
        </w:rPr>
        <w:t>g)</w:t>
      </w:r>
      <w:r w:rsidRPr="00AB66B3">
        <w:rPr>
          <w:rFonts w:cs="Times New Roman"/>
          <w:sz w:val="24"/>
          <w:szCs w:val="24"/>
        </w:rPr>
        <w:t xml:space="preserve"> garantire che l’Agenzia per la cybersicurezza nazionale disponga di adeguate risorse umane, strumentali e finanziarie per lo svolgimento dei compiti previsti dal regolamento (UE) 2024/2847.</w:t>
      </w:r>
    </w:p>
    <w:p w14:paraId="3903CAA5" w14:textId="1D89D485" w:rsidR="00DC3E14" w:rsidRPr="00646A12" w:rsidRDefault="00DC3E14" w:rsidP="00EB25C7">
      <w:pPr>
        <w:spacing w:after="120" w:line="240" w:lineRule="auto"/>
        <w:jc w:val="both"/>
        <w:rPr>
          <w:rFonts w:cs="Times New Roman"/>
          <w:sz w:val="24"/>
          <w:szCs w:val="24"/>
        </w:rPr>
      </w:pPr>
      <w:r w:rsidRPr="00646A12">
        <w:rPr>
          <w:rFonts w:cs="Times New Roman"/>
          <w:sz w:val="24"/>
          <w:szCs w:val="24"/>
        </w:rPr>
        <w:t>3. Agli oneri derivanti dall'attuazione del comma 2</w:t>
      </w:r>
      <w:r w:rsidRPr="006609C0">
        <w:rPr>
          <w:rFonts w:cs="Times New Roman"/>
          <w:sz w:val="24"/>
          <w:szCs w:val="24"/>
        </w:rPr>
        <w:t xml:space="preserve">, </w:t>
      </w:r>
      <w:r w:rsidR="009C0507" w:rsidRPr="006609C0">
        <w:rPr>
          <w:rFonts w:cs="Times New Roman"/>
          <w:sz w:val="24"/>
          <w:szCs w:val="24"/>
        </w:rPr>
        <w:t xml:space="preserve">lettera g), </w:t>
      </w:r>
      <w:r w:rsidR="007A1D65" w:rsidRPr="006609C0">
        <w:rPr>
          <w:rFonts w:cs="Times New Roman"/>
          <w:sz w:val="24"/>
          <w:szCs w:val="24"/>
        </w:rPr>
        <w:t>pari a</w:t>
      </w:r>
      <w:r w:rsidR="00A90DCA" w:rsidRPr="006609C0">
        <w:rPr>
          <w:rFonts w:cs="Times New Roman"/>
          <w:sz w:val="24"/>
          <w:szCs w:val="24"/>
        </w:rPr>
        <w:t xml:space="preserve"> </w:t>
      </w:r>
      <w:r w:rsidRPr="006609C0">
        <w:rPr>
          <w:rFonts w:cs="Times New Roman"/>
          <w:sz w:val="24"/>
          <w:szCs w:val="24"/>
        </w:rPr>
        <w:t xml:space="preserve">euro 2.100.000 per l’anno 2026, </w:t>
      </w:r>
      <w:r w:rsidR="007A1D65" w:rsidRPr="006609C0">
        <w:rPr>
          <w:rFonts w:cs="Times New Roman"/>
          <w:sz w:val="24"/>
          <w:szCs w:val="24"/>
        </w:rPr>
        <w:t xml:space="preserve">a </w:t>
      </w:r>
      <w:r w:rsidRPr="006609C0">
        <w:rPr>
          <w:rFonts w:cs="Times New Roman"/>
          <w:sz w:val="24"/>
          <w:szCs w:val="24"/>
        </w:rPr>
        <w:t xml:space="preserve">euro 5.775.000 per l’anno 2027, </w:t>
      </w:r>
      <w:r w:rsidR="00543A5D" w:rsidRPr="006609C0">
        <w:rPr>
          <w:rFonts w:cs="Times New Roman"/>
          <w:sz w:val="24"/>
          <w:szCs w:val="24"/>
        </w:rPr>
        <w:t xml:space="preserve">a </w:t>
      </w:r>
      <w:r w:rsidRPr="006609C0">
        <w:rPr>
          <w:rFonts w:cs="Times New Roman"/>
          <w:sz w:val="24"/>
          <w:szCs w:val="24"/>
        </w:rPr>
        <w:t xml:space="preserve">euro 8.925.000 per l’anno 2028 e </w:t>
      </w:r>
      <w:r w:rsidR="00543A5D" w:rsidRPr="006609C0">
        <w:rPr>
          <w:rFonts w:cs="Times New Roman"/>
          <w:sz w:val="24"/>
          <w:szCs w:val="24"/>
        </w:rPr>
        <w:t xml:space="preserve">a </w:t>
      </w:r>
      <w:r w:rsidRPr="006609C0">
        <w:rPr>
          <w:rFonts w:cs="Times New Roman"/>
          <w:sz w:val="24"/>
          <w:szCs w:val="24"/>
        </w:rPr>
        <w:t>euro 6.925.000 a decorrere dall’anno 2029, si provvede mediante</w:t>
      </w:r>
      <w:r w:rsidRPr="003E00D8">
        <w:rPr>
          <w:rFonts w:cs="Times New Roman"/>
          <w:sz w:val="24"/>
          <w:szCs w:val="24"/>
        </w:rPr>
        <w:t xml:space="preserve"> </w:t>
      </w:r>
      <w:r w:rsidRPr="00646A12">
        <w:rPr>
          <w:rFonts w:cs="Times New Roman"/>
          <w:sz w:val="24"/>
          <w:szCs w:val="24"/>
        </w:rPr>
        <w:t>corrispondente riduzione del fondo per il recepimento della normativa europea, di cui all'articolo 41-bis della legge 24 dicembre 2012, n. 234.</w:t>
      </w:r>
    </w:p>
    <w:p w14:paraId="02A87C89" w14:textId="1B0998E8" w:rsidR="003947A5" w:rsidRPr="006F506C" w:rsidRDefault="003947A5" w:rsidP="005F3951">
      <w:pPr>
        <w:pStyle w:val="Titolo2"/>
        <w:jc w:val="center"/>
      </w:pPr>
      <w:r w:rsidRPr="006F506C">
        <w:rPr>
          <w:rFonts w:cs="Times New Roman"/>
        </w:rPr>
        <w:br w:type="page"/>
      </w:r>
      <w:bookmarkStart w:id="30" w:name="_Toc203072302"/>
      <w:r w:rsidRPr="006F506C">
        <w:lastRenderedPageBreak/>
        <w:t>ART. 1</w:t>
      </w:r>
      <w:r w:rsidR="00E370F5">
        <w:t>1</w:t>
      </w:r>
      <w:r w:rsidRPr="006F506C">
        <w:t xml:space="preserve">      </w:t>
      </w:r>
      <w:r w:rsidR="00B71CBC" w:rsidRPr="006F506C">
        <w:t xml:space="preserve">                                     </w:t>
      </w:r>
      <w:r w:rsidRPr="006F506C">
        <w:t xml:space="preserve">                                                                                                                              </w:t>
      </w:r>
      <w:proofErr w:type="gramStart"/>
      <w:r w:rsidRPr="006F506C">
        <w:t xml:space="preserve">   (</w:t>
      </w:r>
      <w:proofErr w:type="gramEnd"/>
      <w:r w:rsidRPr="006F506C">
        <w:t>Delega al Governo per l’adeguamento della normativa nazionale alle disposizioni del regolamento (UE) 2025/37 del Parlamento europeo e del Consiglio</w:t>
      </w:r>
      <w:r w:rsidR="005B6ED1" w:rsidRPr="006F506C">
        <w:t>,</w:t>
      </w:r>
      <w:r w:rsidRPr="006F506C">
        <w:t xml:space="preserve"> del 19 dicembre 2024</w:t>
      </w:r>
      <w:r w:rsidR="007551C9" w:rsidRPr="006F506C">
        <w:t>,</w:t>
      </w:r>
      <w:r w:rsidRPr="006F506C">
        <w:t xml:space="preserve"> che modifica il regolamento (UE) 2019/881 per quanto riguarda i servizi di sicurezza gestiti)</w:t>
      </w:r>
      <w:bookmarkEnd w:id="30"/>
    </w:p>
    <w:p w14:paraId="14BE45C0" w14:textId="41139389" w:rsidR="003947A5" w:rsidRPr="007A1D65" w:rsidRDefault="003947A5" w:rsidP="00EB25C7">
      <w:pPr>
        <w:spacing w:after="120" w:line="240" w:lineRule="auto"/>
        <w:jc w:val="both"/>
        <w:rPr>
          <w:rFonts w:cs="Times New Roman"/>
          <w:sz w:val="24"/>
          <w:szCs w:val="24"/>
        </w:rPr>
      </w:pPr>
      <w:r w:rsidRPr="007A1D65">
        <w:rPr>
          <w:rFonts w:cs="Times New Roman"/>
          <w:sz w:val="24"/>
          <w:szCs w:val="24"/>
        </w:rPr>
        <w:t xml:space="preserve">1. Il Governo è delegato </w:t>
      </w:r>
      <w:proofErr w:type="gramStart"/>
      <w:r w:rsidRPr="007A1D65">
        <w:rPr>
          <w:rFonts w:cs="Times New Roman"/>
          <w:sz w:val="24"/>
          <w:szCs w:val="24"/>
        </w:rPr>
        <w:t>ad</w:t>
      </w:r>
      <w:proofErr w:type="gramEnd"/>
      <w:r w:rsidRPr="007A1D65">
        <w:rPr>
          <w:rFonts w:cs="Times New Roman"/>
          <w:sz w:val="24"/>
          <w:szCs w:val="24"/>
        </w:rPr>
        <w:t xml:space="preserve"> adottare, entro tre mesi dalla data di entrata in vigore della presente legge, uno o più decreti legislativi per adeguare la normativa nazionale alle disposizioni del regolamento (UE) 2025/37 del Parlamento europeo e del Consiglio</w:t>
      </w:r>
      <w:r w:rsidR="005B6ED1" w:rsidRPr="007A1D65">
        <w:rPr>
          <w:rFonts w:cs="Times New Roman"/>
          <w:sz w:val="24"/>
          <w:szCs w:val="24"/>
        </w:rPr>
        <w:t>,</w:t>
      </w:r>
      <w:r w:rsidRPr="007A1D65">
        <w:rPr>
          <w:rFonts w:cs="Times New Roman"/>
          <w:sz w:val="24"/>
          <w:szCs w:val="24"/>
        </w:rPr>
        <w:t xml:space="preserve"> del 19 dicembre 2024, che modifica il regolamento (UE) 2019/881 per quanto riguarda i servizi di sicurezza gestiti, e per coordinare le discipline di settore vigenti al quadro normativo europeo in materia;</w:t>
      </w:r>
    </w:p>
    <w:p w14:paraId="62869025" w14:textId="3FBAA205" w:rsidR="003947A5" w:rsidRPr="007A1D65" w:rsidRDefault="003947A5" w:rsidP="00EB25C7">
      <w:pPr>
        <w:spacing w:after="120" w:line="240" w:lineRule="auto"/>
        <w:jc w:val="both"/>
        <w:rPr>
          <w:rFonts w:cs="Times New Roman"/>
          <w:sz w:val="24"/>
          <w:szCs w:val="24"/>
        </w:rPr>
      </w:pPr>
      <w:r w:rsidRPr="007A1D65">
        <w:rPr>
          <w:rFonts w:cs="Times New Roman"/>
          <w:sz w:val="24"/>
          <w:szCs w:val="24"/>
        </w:rPr>
        <w:t>2. Nell'esercizio della delega di cui al comma 1</w:t>
      </w:r>
      <w:r w:rsidR="00DA7CAC" w:rsidRPr="007A1D65">
        <w:rPr>
          <w:rFonts w:cs="Times New Roman"/>
          <w:sz w:val="24"/>
          <w:szCs w:val="24"/>
        </w:rPr>
        <w:t>,</w:t>
      </w:r>
      <w:r w:rsidRPr="007A1D65">
        <w:rPr>
          <w:rFonts w:cs="Times New Roman"/>
          <w:sz w:val="24"/>
          <w:szCs w:val="24"/>
        </w:rPr>
        <w:t xml:space="preserve"> il Governo osserva, oltre ai princìpi e criteri direttivi generali di cui all'articolo 32 della legge 24 dicembre 2012, n. 234, i seguenti princìpi e criteri direttivi specifici:</w:t>
      </w:r>
    </w:p>
    <w:p w14:paraId="5F54D187" w14:textId="51DD2130" w:rsidR="003947A5" w:rsidRPr="007A1D65" w:rsidRDefault="003947A5" w:rsidP="00EB25C7">
      <w:pPr>
        <w:spacing w:after="120" w:line="240" w:lineRule="auto"/>
        <w:jc w:val="both"/>
        <w:rPr>
          <w:rFonts w:cs="Times New Roman"/>
          <w:sz w:val="24"/>
          <w:szCs w:val="24"/>
        </w:rPr>
      </w:pPr>
      <w:r w:rsidRPr="007A1D65">
        <w:rPr>
          <w:rFonts w:cs="Times New Roman"/>
          <w:i/>
          <w:iCs/>
          <w:sz w:val="24"/>
          <w:szCs w:val="24"/>
        </w:rPr>
        <w:t>a)</w:t>
      </w:r>
      <w:r w:rsidRPr="007A1D65">
        <w:rPr>
          <w:rFonts w:cs="Times New Roman"/>
          <w:sz w:val="24"/>
          <w:szCs w:val="24"/>
        </w:rPr>
        <w:t xml:space="preserve"> apportare alla normativa vigente e, in particolare, al decreto legislativo 3 agosto 2022, n. 123</w:t>
      </w:r>
      <w:r w:rsidR="00346A90" w:rsidRPr="007A1D65">
        <w:rPr>
          <w:rFonts w:cs="Times New Roman"/>
          <w:sz w:val="24"/>
          <w:szCs w:val="24"/>
        </w:rPr>
        <w:t>,</w:t>
      </w:r>
      <w:r w:rsidRPr="007A1D65">
        <w:rPr>
          <w:rFonts w:cs="Times New Roman"/>
          <w:sz w:val="24"/>
          <w:szCs w:val="24"/>
        </w:rPr>
        <w:t xml:space="preserve"> tutte le modifiche e le integrazioni necessarie ad assicurare la corretta e integrale applicazione del regolamento (UE) 2019/881, anche con riguardo alle modifiche apportate dal regolamento (UE) 2025/37, e delle pertinenti norme tecniche di regolamentazione e di attuazione, nonché a garantire il coordinamento con le disposizioni settoriali vigenti;</w:t>
      </w:r>
    </w:p>
    <w:p w14:paraId="53F70C12" w14:textId="77777777" w:rsidR="003947A5" w:rsidRPr="007A1D65" w:rsidRDefault="003947A5" w:rsidP="00EB25C7">
      <w:pPr>
        <w:spacing w:after="120" w:line="240" w:lineRule="auto"/>
        <w:jc w:val="both"/>
        <w:rPr>
          <w:rFonts w:cs="Times New Roman"/>
          <w:sz w:val="24"/>
          <w:szCs w:val="24"/>
        </w:rPr>
      </w:pPr>
      <w:r w:rsidRPr="007A1D65">
        <w:rPr>
          <w:rFonts w:cs="Times New Roman"/>
          <w:i/>
          <w:iCs/>
          <w:sz w:val="24"/>
          <w:szCs w:val="24"/>
        </w:rPr>
        <w:t>b)</w:t>
      </w:r>
      <w:r w:rsidRPr="007A1D65">
        <w:rPr>
          <w:rFonts w:cs="Times New Roman"/>
          <w:sz w:val="24"/>
          <w:szCs w:val="24"/>
        </w:rPr>
        <w:t xml:space="preserve"> apportare al decreto-legge 14 giugno 2021, n. 82, convertito, con modificazioni, dalla legge 4 agosto 2021, n. 109, le modifiche e le integrazioni necessarie a specificare le modalità di esercizio delle funzioni attribuite all’Agenzia per la cybersicurezza nazionale in materia di accreditamento, autorizzazione e delega degli organismi di cui all’articolo 7, comma 1, lettera e), punti 1) e 2), del medesimo decreto-legge n. 82 del 2021, in conformità con le pertinenti disposizioni del regolamento (UE) 2019/881.</w:t>
      </w:r>
    </w:p>
    <w:p w14:paraId="4796FB2F" w14:textId="77777777" w:rsidR="003947A5" w:rsidRPr="007A1D65" w:rsidRDefault="003947A5" w:rsidP="00857FF1">
      <w:pPr>
        <w:spacing w:after="120" w:line="240" w:lineRule="auto"/>
        <w:jc w:val="both"/>
        <w:rPr>
          <w:rFonts w:cs="Times New Roman"/>
          <w:sz w:val="24"/>
          <w:szCs w:val="24"/>
        </w:rPr>
      </w:pPr>
      <w:r w:rsidRPr="007A1D65">
        <w:rPr>
          <w:rFonts w:cs="Times New Roman"/>
          <w:sz w:val="24"/>
          <w:szCs w:val="24"/>
        </w:rPr>
        <w:t>3.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062F2274" w14:textId="77777777" w:rsidR="003947A5" w:rsidRPr="006F506C" w:rsidRDefault="003947A5" w:rsidP="003947A5">
      <w:pPr>
        <w:spacing w:after="160" w:line="259" w:lineRule="auto"/>
        <w:rPr>
          <w:rFonts w:cs="Times New Roman"/>
          <w:sz w:val="24"/>
          <w:szCs w:val="24"/>
        </w:rPr>
      </w:pPr>
      <w:r w:rsidRPr="006F506C">
        <w:rPr>
          <w:rFonts w:cs="Times New Roman"/>
          <w:sz w:val="24"/>
          <w:szCs w:val="24"/>
        </w:rPr>
        <w:br w:type="page"/>
      </w:r>
    </w:p>
    <w:p w14:paraId="59497097" w14:textId="4A8FF3EB" w:rsidR="003947A5" w:rsidRPr="006F506C" w:rsidRDefault="003947A5" w:rsidP="005F3951">
      <w:pPr>
        <w:pStyle w:val="Titolo2"/>
        <w:jc w:val="center"/>
      </w:pPr>
      <w:bookmarkStart w:id="31" w:name="_Toc203072303"/>
      <w:r w:rsidRPr="006F506C">
        <w:lastRenderedPageBreak/>
        <w:t>ART. 1</w:t>
      </w:r>
      <w:r w:rsidR="00E370F5">
        <w:t>2</w:t>
      </w:r>
      <w:r w:rsidRPr="006F506C">
        <w:t xml:space="preserve">                </w:t>
      </w:r>
      <w:r w:rsidR="00B71CBC" w:rsidRPr="006F506C">
        <w:t xml:space="preserve">                                       </w:t>
      </w:r>
      <w:r w:rsidRPr="006F506C">
        <w:t xml:space="preserve">                                                                                                                       (Delega al Governo per l’adeguamento della normativa nazionale alle disposizioni del regolamento 2025/38 del Parlamento europeo e del Consiglio</w:t>
      </w:r>
      <w:r w:rsidR="00DA7CAC" w:rsidRPr="006F506C">
        <w:t>,</w:t>
      </w:r>
      <w:r w:rsidRPr="006F506C">
        <w:t xml:space="preserve"> del 19 dicembre 2024</w:t>
      </w:r>
      <w:r w:rsidR="00775BA6" w:rsidRPr="006F506C">
        <w:t>,</w:t>
      </w:r>
      <w:r w:rsidRPr="006F506C">
        <w:t xml:space="preserve"> che stabilisce misure intese a rafforzare la solidarietà e le capacità dell'Unione di rilevamento delle minacce e degli incidenti informatici e di preparazione e risposta agli stessi, e che modifica il regolamento (UE) 2021/694 (regolamento sulla </w:t>
      </w:r>
      <w:proofErr w:type="spellStart"/>
      <w:r w:rsidRPr="006F506C">
        <w:t>cibersolidarietà</w:t>
      </w:r>
      <w:proofErr w:type="spellEnd"/>
      <w:r w:rsidRPr="006F506C">
        <w:t>)</w:t>
      </w:r>
      <w:bookmarkEnd w:id="31"/>
    </w:p>
    <w:p w14:paraId="71713063" w14:textId="270FC205" w:rsidR="003947A5" w:rsidRPr="007A1D65" w:rsidRDefault="003947A5" w:rsidP="00EB25C7">
      <w:pPr>
        <w:spacing w:after="120" w:line="240" w:lineRule="auto"/>
        <w:jc w:val="both"/>
        <w:rPr>
          <w:rFonts w:cs="Times New Roman"/>
          <w:sz w:val="24"/>
          <w:szCs w:val="24"/>
        </w:rPr>
      </w:pPr>
      <w:r w:rsidRPr="007A1D65">
        <w:rPr>
          <w:rFonts w:cs="Times New Roman"/>
          <w:sz w:val="24"/>
          <w:szCs w:val="24"/>
        </w:rPr>
        <w:t xml:space="preserve">1. Il Governo è delegato </w:t>
      </w:r>
      <w:proofErr w:type="gramStart"/>
      <w:r w:rsidRPr="007A1D65">
        <w:rPr>
          <w:rFonts w:cs="Times New Roman"/>
          <w:sz w:val="24"/>
          <w:szCs w:val="24"/>
        </w:rPr>
        <w:t>ad</w:t>
      </w:r>
      <w:proofErr w:type="gramEnd"/>
      <w:r w:rsidRPr="007A1D65">
        <w:rPr>
          <w:rFonts w:cs="Times New Roman"/>
          <w:sz w:val="24"/>
          <w:szCs w:val="24"/>
        </w:rPr>
        <w:t xml:space="preserve"> adottare, entro nove mesi dalla data di entrata in vigore della presente legge, uno o più decreti legislativi per adeguare la normativa nazionale alle disposizioni del regolamento (UE) 2025/38 del Parlamento europeo e del Consiglio</w:t>
      </w:r>
      <w:r w:rsidR="00DA7CAC" w:rsidRPr="007A1D65">
        <w:rPr>
          <w:rFonts w:cs="Times New Roman"/>
          <w:sz w:val="24"/>
          <w:szCs w:val="24"/>
        </w:rPr>
        <w:t>,</w:t>
      </w:r>
      <w:r w:rsidRPr="007A1D65">
        <w:rPr>
          <w:rFonts w:cs="Times New Roman"/>
          <w:sz w:val="24"/>
          <w:szCs w:val="24"/>
        </w:rPr>
        <w:t xml:space="preserve"> del 19 dicembre 2024.</w:t>
      </w:r>
    </w:p>
    <w:p w14:paraId="1E5A3682" w14:textId="401F14B9" w:rsidR="003947A5" w:rsidRPr="007A1D65" w:rsidRDefault="003947A5" w:rsidP="00EB25C7">
      <w:pPr>
        <w:spacing w:after="120" w:line="240" w:lineRule="auto"/>
        <w:jc w:val="both"/>
        <w:rPr>
          <w:rFonts w:cs="Times New Roman"/>
          <w:sz w:val="24"/>
          <w:szCs w:val="24"/>
        </w:rPr>
      </w:pPr>
      <w:r w:rsidRPr="007A1D65">
        <w:rPr>
          <w:rFonts w:cs="Times New Roman"/>
          <w:sz w:val="24"/>
          <w:szCs w:val="24"/>
        </w:rPr>
        <w:t>2. Nell'esercizio della delega di cui al comma 1 il Governo osserva, oltre ai princìpi e criteri direttivi generali di cui all'articolo 32 della legge 24 dicembre 2012, n. 234, i seguenti princìpi e criteri direttivi specifici:</w:t>
      </w:r>
    </w:p>
    <w:p w14:paraId="05E9EC7A" w14:textId="5CA3BE13" w:rsidR="003947A5" w:rsidRPr="007A1D65" w:rsidRDefault="003947A5" w:rsidP="00EB25C7">
      <w:pPr>
        <w:spacing w:after="120" w:line="240" w:lineRule="auto"/>
        <w:jc w:val="both"/>
        <w:rPr>
          <w:rFonts w:cs="Times New Roman"/>
          <w:sz w:val="24"/>
          <w:szCs w:val="24"/>
        </w:rPr>
      </w:pPr>
      <w:r w:rsidRPr="007A1D65">
        <w:rPr>
          <w:rFonts w:cs="Times New Roman"/>
          <w:i/>
          <w:iCs/>
          <w:sz w:val="24"/>
          <w:szCs w:val="24"/>
        </w:rPr>
        <w:t>a)</w:t>
      </w:r>
      <w:r w:rsidRPr="007A1D65">
        <w:rPr>
          <w:rFonts w:cs="Times New Roman"/>
          <w:sz w:val="24"/>
          <w:szCs w:val="24"/>
        </w:rPr>
        <w:t xml:space="preserve"> apportare alla normativa vigente tutte le modifiche e le integrazioni necessarie ad assicurare la corretta e integrale applicazione del regolamento (UE) 202</w:t>
      </w:r>
      <w:r w:rsidR="00857FF1" w:rsidRPr="007A1D65">
        <w:rPr>
          <w:rFonts w:cs="Times New Roman"/>
          <w:sz w:val="24"/>
          <w:szCs w:val="24"/>
        </w:rPr>
        <w:t>5</w:t>
      </w:r>
      <w:r w:rsidRPr="007A1D65">
        <w:rPr>
          <w:rFonts w:cs="Times New Roman"/>
          <w:sz w:val="24"/>
          <w:szCs w:val="24"/>
        </w:rPr>
        <w:t>/38 e delle pertinenti norme tecniche di regolamentazione e di attuazione, nonché a garantire il coordinamento con le disposizioni settoriali vigenti;</w:t>
      </w:r>
    </w:p>
    <w:p w14:paraId="7A21B03A" w14:textId="3CAAB877" w:rsidR="003947A5" w:rsidRPr="007A1D65" w:rsidRDefault="003947A5" w:rsidP="00EB25C7">
      <w:pPr>
        <w:spacing w:after="120" w:line="240" w:lineRule="auto"/>
        <w:jc w:val="both"/>
        <w:rPr>
          <w:rFonts w:cs="Times New Roman"/>
          <w:sz w:val="24"/>
          <w:szCs w:val="24"/>
        </w:rPr>
      </w:pPr>
      <w:r w:rsidRPr="007A1D65">
        <w:rPr>
          <w:rFonts w:cs="Times New Roman"/>
          <w:i/>
          <w:iCs/>
          <w:sz w:val="24"/>
          <w:szCs w:val="24"/>
        </w:rPr>
        <w:t>b)</w:t>
      </w:r>
      <w:r w:rsidRPr="007A1D65">
        <w:rPr>
          <w:rFonts w:cs="Times New Roman"/>
          <w:sz w:val="24"/>
          <w:szCs w:val="24"/>
        </w:rPr>
        <w:t xml:space="preserve"> prevedere disposizioni per la partecipazione nazionale al sistema europeo di allerta per la cybersicurezza, di cui all’articolo 3 del regolamento (UE) 202</w:t>
      </w:r>
      <w:r w:rsidR="00857FF1" w:rsidRPr="007A1D65">
        <w:rPr>
          <w:rFonts w:cs="Times New Roman"/>
          <w:sz w:val="24"/>
          <w:szCs w:val="24"/>
        </w:rPr>
        <w:t>5</w:t>
      </w:r>
      <w:r w:rsidRPr="007A1D65">
        <w:rPr>
          <w:rFonts w:cs="Times New Roman"/>
          <w:sz w:val="24"/>
          <w:szCs w:val="24"/>
        </w:rPr>
        <w:t>/38;</w:t>
      </w:r>
    </w:p>
    <w:p w14:paraId="79728BD7" w14:textId="7401390F" w:rsidR="003947A5" w:rsidRPr="007A1D65" w:rsidRDefault="003947A5" w:rsidP="00EB25C7">
      <w:pPr>
        <w:spacing w:after="120" w:line="240" w:lineRule="auto"/>
        <w:jc w:val="both"/>
        <w:rPr>
          <w:rFonts w:cs="Times New Roman"/>
          <w:sz w:val="24"/>
          <w:szCs w:val="24"/>
        </w:rPr>
      </w:pPr>
      <w:r w:rsidRPr="007A1D65">
        <w:rPr>
          <w:rFonts w:cs="Times New Roman"/>
          <w:i/>
          <w:iCs/>
          <w:sz w:val="24"/>
          <w:szCs w:val="24"/>
        </w:rPr>
        <w:t>c)</w:t>
      </w:r>
      <w:r w:rsidRPr="007A1D65">
        <w:rPr>
          <w:rFonts w:cs="Times New Roman"/>
          <w:sz w:val="24"/>
          <w:szCs w:val="24"/>
        </w:rPr>
        <w:t xml:space="preserve"> prevedere la designazione dell’Agenzia per la cybersicurezza nazionale quale polo informatico nazionale ai sensi dell’articolo 4 del regolamento (UE) 202</w:t>
      </w:r>
      <w:r w:rsidR="00857FF1" w:rsidRPr="007A1D65">
        <w:rPr>
          <w:rFonts w:cs="Times New Roman"/>
          <w:sz w:val="24"/>
          <w:szCs w:val="24"/>
        </w:rPr>
        <w:t>5</w:t>
      </w:r>
      <w:r w:rsidRPr="007A1D65">
        <w:rPr>
          <w:rFonts w:cs="Times New Roman"/>
          <w:sz w:val="24"/>
          <w:szCs w:val="24"/>
        </w:rPr>
        <w:t>/38;</w:t>
      </w:r>
    </w:p>
    <w:p w14:paraId="3A6BB12A" w14:textId="78A67010" w:rsidR="003947A5" w:rsidRPr="007A1D65" w:rsidRDefault="003947A5" w:rsidP="00EB25C7">
      <w:pPr>
        <w:spacing w:after="120" w:line="240" w:lineRule="auto"/>
        <w:jc w:val="both"/>
        <w:rPr>
          <w:rFonts w:cs="Times New Roman"/>
          <w:sz w:val="24"/>
          <w:szCs w:val="24"/>
        </w:rPr>
      </w:pPr>
      <w:r w:rsidRPr="007A1D65">
        <w:rPr>
          <w:rFonts w:cs="Times New Roman"/>
          <w:i/>
          <w:iCs/>
          <w:sz w:val="24"/>
          <w:szCs w:val="24"/>
        </w:rPr>
        <w:t>d)</w:t>
      </w:r>
      <w:r w:rsidRPr="007A1D65">
        <w:rPr>
          <w:rFonts w:cs="Times New Roman"/>
          <w:sz w:val="24"/>
          <w:szCs w:val="24"/>
        </w:rPr>
        <w:t xml:space="preserve"> prevedere disposizioni per la partecipazione nazionale al meccanismo per le emergenze di cibersicurezza, di cui all’articolo 10 del regolamento (UE) 2025/38.</w:t>
      </w:r>
    </w:p>
    <w:p w14:paraId="50786E0D" w14:textId="58993C0B" w:rsidR="003947A5" w:rsidRPr="007A1D65" w:rsidRDefault="00300E31" w:rsidP="00EB25C7">
      <w:pPr>
        <w:spacing w:after="120" w:line="240" w:lineRule="auto"/>
        <w:jc w:val="both"/>
        <w:rPr>
          <w:rFonts w:cs="Times New Roman"/>
          <w:sz w:val="24"/>
          <w:szCs w:val="24"/>
        </w:rPr>
      </w:pPr>
      <w:r w:rsidRPr="007A1D65">
        <w:rPr>
          <w:rFonts w:cs="Times New Roman"/>
          <w:i/>
          <w:iCs/>
          <w:sz w:val="24"/>
          <w:szCs w:val="24"/>
        </w:rPr>
        <w:t>e</w:t>
      </w:r>
      <w:r w:rsidR="003947A5" w:rsidRPr="007A1D65">
        <w:rPr>
          <w:rFonts w:cs="Times New Roman"/>
          <w:i/>
          <w:iCs/>
          <w:sz w:val="24"/>
          <w:szCs w:val="24"/>
        </w:rPr>
        <w:t>)</w:t>
      </w:r>
      <w:r w:rsidR="003947A5" w:rsidRPr="007A1D65">
        <w:rPr>
          <w:rFonts w:cs="Times New Roman"/>
          <w:sz w:val="24"/>
          <w:szCs w:val="24"/>
        </w:rPr>
        <w:t xml:space="preserve"> prevedere disposizioni finalizzate alla partecipazione nazionale al sistema della riserva dell'UE per la cybersicurezza, di cui all’articolo 14 del regolamento (UE) 202</w:t>
      </w:r>
      <w:r w:rsidR="00241304" w:rsidRPr="007A1D65">
        <w:rPr>
          <w:rFonts w:cs="Times New Roman"/>
          <w:sz w:val="24"/>
          <w:szCs w:val="24"/>
        </w:rPr>
        <w:t>5</w:t>
      </w:r>
      <w:r w:rsidR="003947A5" w:rsidRPr="007A1D65">
        <w:rPr>
          <w:rFonts w:cs="Times New Roman"/>
          <w:sz w:val="24"/>
          <w:szCs w:val="24"/>
        </w:rPr>
        <w:t xml:space="preserve">/38. </w:t>
      </w:r>
    </w:p>
    <w:p w14:paraId="17042E97" w14:textId="7C311231" w:rsidR="00BB0711" w:rsidRPr="007A1D65" w:rsidRDefault="00BB0711" w:rsidP="00EB25C7">
      <w:pPr>
        <w:spacing w:after="120" w:line="240" w:lineRule="auto"/>
        <w:jc w:val="both"/>
        <w:rPr>
          <w:rFonts w:cs="Times New Roman"/>
          <w:sz w:val="24"/>
          <w:szCs w:val="24"/>
        </w:rPr>
      </w:pPr>
      <w:r w:rsidRPr="007A1D65">
        <w:rPr>
          <w:rFonts w:cs="Times New Roman"/>
          <w:sz w:val="24"/>
          <w:szCs w:val="24"/>
        </w:rPr>
        <w:t>3.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407DCDA5" w14:textId="3EED0AA8" w:rsidR="00F7362C" w:rsidRPr="006F506C" w:rsidRDefault="00F7362C">
      <w:pPr>
        <w:spacing w:after="160" w:line="259" w:lineRule="auto"/>
        <w:rPr>
          <w:rFonts w:cs="Times New Roman"/>
          <w:sz w:val="24"/>
          <w:szCs w:val="24"/>
        </w:rPr>
      </w:pPr>
      <w:r w:rsidRPr="006F506C">
        <w:rPr>
          <w:rFonts w:cs="Times New Roman"/>
          <w:sz w:val="24"/>
          <w:szCs w:val="24"/>
        </w:rPr>
        <w:br w:type="page"/>
      </w:r>
    </w:p>
    <w:p w14:paraId="42F249D3" w14:textId="30D74896" w:rsidR="007B1A3F" w:rsidRPr="006F506C" w:rsidRDefault="007B1A3F" w:rsidP="00754505">
      <w:pPr>
        <w:pStyle w:val="Titolo2"/>
        <w:adjustRightInd w:val="0"/>
        <w:snapToGrid w:val="0"/>
        <w:spacing w:before="0" w:line="240" w:lineRule="auto"/>
        <w:jc w:val="center"/>
      </w:pPr>
      <w:bookmarkStart w:id="32" w:name="_Toc203072304"/>
      <w:r w:rsidRPr="006F506C">
        <w:lastRenderedPageBreak/>
        <w:t>ART. 1</w:t>
      </w:r>
      <w:r w:rsidR="00E370F5">
        <w:t>3</w:t>
      </w:r>
      <w:bookmarkEnd w:id="32"/>
    </w:p>
    <w:p w14:paraId="64070701" w14:textId="2D8F4E75" w:rsidR="007B1A3F" w:rsidRPr="006F506C" w:rsidRDefault="007B1A3F" w:rsidP="00754505">
      <w:pPr>
        <w:pStyle w:val="Titolo2"/>
        <w:adjustRightInd w:val="0"/>
        <w:snapToGrid w:val="0"/>
        <w:spacing w:before="0" w:line="240" w:lineRule="auto"/>
        <w:jc w:val="center"/>
      </w:pPr>
      <w:bookmarkStart w:id="33" w:name="_Toc203072305"/>
      <w:r w:rsidRPr="006F506C">
        <w:t>(Delega al Governo per l’adeguamento della normativa nazionale al regolamento (UE) 2024/1735 del Parlamento europeo e del Consiglio, del 13 giugno 2024, che istituisce un quadro di misure per rafforzare l'ecosistema europeo di produzione delle tecnologie a zero emissioni nette e che modifica il regolamento (UE) 2018/1724)</w:t>
      </w:r>
      <w:bookmarkEnd w:id="33"/>
    </w:p>
    <w:p w14:paraId="7CA4AC04" w14:textId="77777777" w:rsidR="007B1A3F" w:rsidRPr="006F506C" w:rsidRDefault="007B1A3F" w:rsidP="007B1A3F">
      <w:pPr>
        <w:spacing w:after="0" w:line="240" w:lineRule="auto"/>
        <w:jc w:val="both"/>
        <w:rPr>
          <w:rFonts w:cs="Times New Roman"/>
          <w:b/>
          <w:bCs/>
          <w:sz w:val="24"/>
          <w:szCs w:val="24"/>
        </w:rPr>
      </w:pPr>
    </w:p>
    <w:p w14:paraId="546822EB" w14:textId="3C8C1D43" w:rsidR="007B1A3F" w:rsidRPr="007A1D65" w:rsidRDefault="007B1A3F" w:rsidP="00241304">
      <w:pPr>
        <w:spacing w:after="120" w:line="240" w:lineRule="auto"/>
        <w:jc w:val="both"/>
        <w:rPr>
          <w:rFonts w:cs="Times New Roman"/>
          <w:sz w:val="24"/>
          <w:szCs w:val="24"/>
        </w:rPr>
      </w:pPr>
      <w:r w:rsidRPr="007A1D65">
        <w:rPr>
          <w:rFonts w:cs="Times New Roman"/>
          <w:sz w:val="24"/>
          <w:szCs w:val="24"/>
        </w:rPr>
        <w:t xml:space="preserve">1. Il Governo è delegato </w:t>
      </w:r>
      <w:proofErr w:type="gramStart"/>
      <w:r w:rsidRPr="007A1D65">
        <w:rPr>
          <w:rFonts w:cs="Times New Roman"/>
          <w:sz w:val="24"/>
          <w:szCs w:val="24"/>
        </w:rPr>
        <w:t>ad</w:t>
      </w:r>
      <w:proofErr w:type="gramEnd"/>
      <w:r w:rsidRPr="007A1D65">
        <w:rPr>
          <w:rFonts w:cs="Times New Roman"/>
          <w:sz w:val="24"/>
          <w:szCs w:val="24"/>
        </w:rPr>
        <w:t xml:space="preserve"> adottare, entro sei mesi dalla data di entrata in vigore della presente legge, uno o più decreti legislativi per l’adeguamento della normativa nazionale, alle disposizioni del </w:t>
      </w:r>
      <w:r w:rsidR="00376A43" w:rsidRPr="007A1D65">
        <w:rPr>
          <w:rFonts w:cs="Times New Roman"/>
          <w:sz w:val="24"/>
          <w:szCs w:val="24"/>
        </w:rPr>
        <w:t>r</w:t>
      </w:r>
      <w:r w:rsidRPr="007A1D65">
        <w:rPr>
          <w:rFonts w:cs="Times New Roman"/>
          <w:sz w:val="24"/>
          <w:szCs w:val="24"/>
        </w:rPr>
        <w:t>egolamento (U</w:t>
      </w:r>
      <w:r w:rsidR="00376A43" w:rsidRPr="007A1D65">
        <w:rPr>
          <w:rFonts w:cs="Times New Roman"/>
          <w:sz w:val="24"/>
          <w:szCs w:val="24"/>
        </w:rPr>
        <w:t>E</w:t>
      </w:r>
      <w:r w:rsidRPr="007A1D65">
        <w:rPr>
          <w:rFonts w:cs="Times New Roman"/>
          <w:sz w:val="24"/>
          <w:szCs w:val="24"/>
        </w:rPr>
        <w:t>) 2024/1735 del Parlamento</w:t>
      </w:r>
      <w:r w:rsidR="009E68EB" w:rsidRPr="007A1D65">
        <w:rPr>
          <w:rFonts w:cs="Times New Roman"/>
          <w:sz w:val="24"/>
          <w:szCs w:val="24"/>
        </w:rPr>
        <w:t xml:space="preserve"> e</w:t>
      </w:r>
      <w:r w:rsidRPr="007A1D65">
        <w:rPr>
          <w:rFonts w:cs="Times New Roman"/>
          <w:sz w:val="24"/>
          <w:szCs w:val="24"/>
        </w:rPr>
        <w:t>uropeo e del Consiglio</w:t>
      </w:r>
      <w:r w:rsidR="00376A43" w:rsidRPr="007A1D65">
        <w:rPr>
          <w:rFonts w:cs="Times New Roman"/>
          <w:sz w:val="24"/>
          <w:szCs w:val="24"/>
        </w:rPr>
        <w:t>,</w:t>
      </w:r>
      <w:r w:rsidRPr="007A1D65">
        <w:rPr>
          <w:rFonts w:cs="Times New Roman"/>
          <w:sz w:val="24"/>
          <w:szCs w:val="24"/>
        </w:rPr>
        <w:t xml:space="preserve"> del 13 giugno 2024</w:t>
      </w:r>
      <w:r w:rsidR="00376A43" w:rsidRPr="007A1D65">
        <w:rPr>
          <w:rFonts w:cs="Times New Roman"/>
          <w:sz w:val="24"/>
          <w:szCs w:val="24"/>
        </w:rPr>
        <w:t>,</w:t>
      </w:r>
      <w:r w:rsidRPr="007A1D65">
        <w:rPr>
          <w:rFonts w:cs="Times New Roman"/>
          <w:sz w:val="24"/>
          <w:szCs w:val="24"/>
        </w:rPr>
        <w:t xml:space="preserve"> che istituisce un quadro di misure per rafforzare l'ecosistema europeo di produzione delle tecnologie a zero emissioni nette e che modifica il regolamento (UE) 2018/1724.</w:t>
      </w:r>
    </w:p>
    <w:p w14:paraId="3A1068D0" w14:textId="77777777" w:rsidR="007B1A3F" w:rsidRPr="007A1D65" w:rsidRDefault="007B1A3F" w:rsidP="00241304">
      <w:pPr>
        <w:spacing w:after="120" w:line="240" w:lineRule="auto"/>
        <w:jc w:val="both"/>
        <w:rPr>
          <w:rFonts w:cs="Times New Roman"/>
          <w:sz w:val="24"/>
          <w:szCs w:val="24"/>
        </w:rPr>
      </w:pPr>
      <w:r w:rsidRPr="007A1D65">
        <w:rPr>
          <w:rFonts w:cs="Times New Roman"/>
          <w:sz w:val="24"/>
          <w:szCs w:val="24"/>
        </w:rPr>
        <w:t>2. Nell’esercizio della delega, di cui al comma 1, il Governo osserva, oltre ai principi e criteri direttivi generali di cui all’articolo 32 della legge 24 dicembre 2012, n. 234, anche i seguenti principi e criteri direttivi specifici:</w:t>
      </w:r>
    </w:p>
    <w:p w14:paraId="2291CC6E" w14:textId="77B96318" w:rsidR="007B1A3F" w:rsidRPr="007A1D65" w:rsidRDefault="00376A43" w:rsidP="00241304">
      <w:pPr>
        <w:spacing w:after="120" w:line="240" w:lineRule="auto"/>
        <w:jc w:val="both"/>
        <w:rPr>
          <w:rFonts w:cs="Times New Roman"/>
          <w:sz w:val="24"/>
          <w:szCs w:val="24"/>
        </w:rPr>
      </w:pPr>
      <w:r w:rsidRPr="007A1D65">
        <w:rPr>
          <w:rFonts w:cs="Times New Roman"/>
          <w:i/>
          <w:iCs/>
          <w:sz w:val="24"/>
          <w:szCs w:val="24"/>
        </w:rPr>
        <w:t>a</w:t>
      </w:r>
      <w:r w:rsidR="007B1A3F" w:rsidRPr="007A1D65">
        <w:rPr>
          <w:rFonts w:cs="Times New Roman"/>
          <w:sz w:val="24"/>
          <w:szCs w:val="24"/>
        </w:rPr>
        <w:t>)</w:t>
      </w:r>
      <w:r w:rsidR="00241304" w:rsidRPr="007A1D65">
        <w:rPr>
          <w:rFonts w:cs="Times New Roman"/>
          <w:sz w:val="24"/>
          <w:szCs w:val="24"/>
        </w:rPr>
        <w:t xml:space="preserve"> </w:t>
      </w:r>
      <w:r w:rsidR="007B1A3F" w:rsidRPr="007A1D65">
        <w:rPr>
          <w:rFonts w:cs="Times New Roman"/>
          <w:sz w:val="24"/>
          <w:szCs w:val="24"/>
        </w:rPr>
        <w:t xml:space="preserve">individuare </w:t>
      </w:r>
      <w:r w:rsidR="00212D55" w:rsidRPr="007A1D65">
        <w:rPr>
          <w:rFonts w:cs="Times New Roman"/>
          <w:sz w:val="24"/>
          <w:szCs w:val="24"/>
        </w:rPr>
        <w:t>lo Sportello unico della attività produttive</w:t>
      </w:r>
      <w:r w:rsidR="007B1A3F" w:rsidRPr="007A1D65">
        <w:rPr>
          <w:rFonts w:cs="Times New Roman"/>
          <w:sz w:val="24"/>
          <w:szCs w:val="24"/>
        </w:rPr>
        <w:t xml:space="preserve"> </w:t>
      </w:r>
      <w:r w:rsidR="00212D55" w:rsidRPr="007A1D65">
        <w:rPr>
          <w:rFonts w:cs="Times New Roman"/>
          <w:sz w:val="24"/>
          <w:szCs w:val="24"/>
        </w:rPr>
        <w:t>(</w:t>
      </w:r>
      <w:r w:rsidR="00E638FB" w:rsidRPr="007A1D65">
        <w:rPr>
          <w:rFonts w:cs="Times New Roman"/>
          <w:sz w:val="24"/>
          <w:szCs w:val="24"/>
        </w:rPr>
        <w:t>SUAP</w:t>
      </w:r>
      <w:r w:rsidR="00212D55" w:rsidRPr="007A1D65">
        <w:rPr>
          <w:rFonts w:cs="Times New Roman"/>
          <w:sz w:val="24"/>
          <w:szCs w:val="24"/>
        </w:rPr>
        <w:t>)</w:t>
      </w:r>
      <w:r w:rsidR="007B1A3F" w:rsidRPr="007A1D65">
        <w:rPr>
          <w:rFonts w:cs="Times New Roman"/>
          <w:sz w:val="24"/>
          <w:szCs w:val="24"/>
        </w:rPr>
        <w:t xml:space="preserve"> territorialmente competente quale punto unico di contatto ai sensi dell’articolo 6 del regolamento (UE) 2024/1735</w:t>
      </w:r>
      <w:r w:rsidR="00F20EBD" w:rsidRPr="007A1D65">
        <w:rPr>
          <w:rFonts w:cs="Times New Roman"/>
          <w:sz w:val="24"/>
          <w:szCs w:val="24"/>
        </w:rPr>
        <w:t>,</w:t>
      </w:r>
      <w:r w:rsidR="007B1A3F" w:rsidRPr="007A1D65">
        <w:rPr>
          <w:rFonts w:cs="Times New Roman"/>
          <w:sz w:val="24"/>
          <w:szCs w:val="24"/>
        </w:rPr>
        <w:t xml:space="preserve"> con il compito di agevolare e coordinare le procedure di rilascio delle autorizzazioni dei progetti di produzione di tecnologie a zero emissioni nette, nel rispetto dei tempi e delle disposizioni di cui all’articolo 9 del regolamento (UE) 2024/1735</w:t>
      </w:r>
      <w:r w:rsidR="006E6F03" w:rsidRPr="007A1D65">
        <w:rPr>
          <w:rFonts w:cs="Times New Roman"/>
          <w:sz w:val="24"/>
          <w:szCs w:val="24"/>
        </w:rPr>
        <w:t>, riservando alle amministrazioni centrali di cui alla lettera c) la competenza in ordine ai progetti dichiarati di interesse strategico</w:t>
      </w:r>
      <w:r w:rsidR="007B1A3F" w:rsidRPr="007A1D65">
        <w:rPr>
          <w:rFonts w:cs="Times New Roman"/>
          <w:sz w:val="24"/>
          <w:szCs w:val="24"/>
        </w:rPr>
        <w:t xml:space="preserve">; </w:t>
      </w:r>
    </w:p>
    <w:p w14:paraId="4E5C5BC5" w14:textId="212E10C3" w:rsidR="007B1A3F" w:rsidRPr="007A1D65" w:rsidRDefault="00376A43" w:rsidP="00241304">
      <w:pPr>
        <w:spacing w:after="120" w:line="240" w:lineRule="auto"/>
        <w:jc w:val="both"/>
        <w:rPr>
          <w:rFonts w:cs="Times New Roman"/>
          <w:sz w:val="24"/>
          <w:szCs w:val="24"/>
        </w:rPr>
      </w:pPr>
      <w:r w:rsidRPr="007A1D65">
        <w:rPr>
          <w:rFonts w:cs="Times New Roman"/>
          <w:i/>
          <w:iCs/>
          <w:sz w:val="24"/>
          <w:szCs w:val="24"/>
        </w:rPr>
        <w:t>b</w:t>
      </w:r>
      <w:r w:rsidR="007B1A3F" w:rsidRPr="007A1D65">
        <w:rPr>
          <w:rFonts w:cs="Times New Roman"/>
          <w:sz w:val="24"/>
          <w:szCs w:val="24"/>
        </w:rPr>
        <w:t>)</w:t>
      </w:r>
      <w:r w:rsidR="00241304" w:rsidRPr="007A1D65">
        <w:rPr>
          <w:rFonts w:cs="Times New Roman"/>
          <w:sz w:val="24"/>
          <w:szCs w:val="24"/>
        </w:rPr>
        <w:t xml:space="preserve"> </w:t>
      </w:r>
      <w:r w:rsidR="007B1A3F" w:rsidRPr="007A1D65">
        <w:rPr>
          <w:rFonts w:cs="Times New Roman"/>
          <w:sz w:val="24"/>
          <w:szCs w:val="24"/>
        </w:rPr>
        <w:t>prevedere la collaborazione e il supporto dell’Agenzia nazionale per le nuove tecnologie, l'energia e lo sviluppo economico sostenibile (</w:t>
      </w:r>
      <w:r w:rsidR="00EB24D3" w:rsidRPr="007A1D65">
        <w:rPr>
          <w:rFonts w:cs="Times New Roman"/>
          <w:sz w:val="24"/>
          <w:szCs w:val="24"/>
        </w:rPr>
        <w:t>ENEA</w:t>
      </w:r>
      <w:r w:rsidR="007B1A3F" w:rsidRPr="007A1D65">
        <w:rPr>
          <w:rFonts w:cs="Times New Roman"/>
          <w:sz w:val="24"/>
          <w:szCs w:val="24"/>
        </w:rPr>
        <w:t>) per qualificare un progetto quale progetto di produzione di tecnologie a zero emissioni nette</w:t>
      </w:r>
      <w:r w:rsidR="002F79D9" w:rsidRPr="007A1D65">
        <w:rPr>
          <w:rFonts w:cs="Times New Roman"/>
          <w:sz w:val="24"/>
          <w:szCs w:val="24"/>
        </w:rPr>
        <w:t>;</w:t>
      </w:r>
    </w:p>
    <w:p w14:paraId="48397D2B" w14:textId="41CC8ABE" w:rsidR="007B1A3F" w:rsidRPr="007A1D65" w:rsidRDefault="00376A43" w:rsidP="00241304">
      <w:pPr>
        <w:spacing w:after="120" w:line="240" w:lineRule="auto"/>
        <w:jc w:val="both"/>
        <w:rPr>
          <w:rFonts w:cs="Times New Roman"/>
          <w:sz w:val="24"/>
          <w:szCs w:val="24"/>
        </w:rPr>
      </w:pPr>
      <w:r w:rsidRPr="007A1D65">
        <w:rPr>
          <w:rFonts w:cs="Times New Roman"/>
          <w:i/>
          <w:iCs/>
          <w:sz w:val="24"/>
          <w:szCs w:val="24"/>
        </w:rPr>
        <w:t>c</w:t>
      </w:r>
      <w:r w:rsidR="007B1A3F" w:rsidRPr="007A1D65">
        <w:rPr>
          <w:rFonts w:cs="Times New Roman"/>
          <w:sz w:val="24"/>
          <w:szCs w:val="24"/>
        </w:rPr>
        <w:t>)</w:t>
      </w:r>
      <w:r w:rsidR="00241304" w:rsidRPr="007A1D65">
        <w:rPr>
          <w:rFonts w:cs="Times New Roman"/>
          <w:sz w:val="24"/>
          <w:szCs w:val="24"/>
        </w:rPr>
        <w:t xml:space="preserve"> </w:t>
      </w:r>
      <w:r w:rsidR="007B1A3F" w:rsidRPr="007A1D65">
        <w:rPr>
          <w:rFonts w:cs="Times New Roman"/>
          <w:sz w:val="24"/>
          <w:szCs w:val="24"/>
        </w:rPr>
        <w:t xml:space="preserve">prevedere misure di coordinamento tra il Ministero delle imprese e del made in </w:t>
      </w:r>
      <w:proofErr w:type="spellStart"/>
      <w:r w:rsidR="007B1A3F" w:rsidRPr="007A1D65">
        <w:rPr>
          <w:rFonts w:cs="Times New Roman"/>
          <w:sz w:val="24"/>
          <w:szCs w:val="24"/>
        </w:rPr>
        <w:t>Italy</w:t>
      </w:r>
      <w:proofErr w:type="spellEnd"/>
      <w:r w:rsidR="007B1A3F" w:rsidRPr="007A1D65">
        <w:rPr>
          <w:rFonts w:cs="Times New Roman"/>
          <w:sz w:val="24"/>
          <w:szCs w:val="24"/>
        </w:rPr>
        <w:t xml:space="preserve"> e il Ministero dell’ambiente e della sicurezza energetica per valutare un progetto, presentato dal promotore, quale progetto strategico ai sensi dell’articolo 13 del regolamento (UE) 2024/1735;</w:t>
      </w:r>
    </w:p>
    <w:p w14:paraId="6083A3F9" w14:textId="3BE2BEF3" w:rsidR="007B1A3F" w:rsidRPr="007A1D65" w:rsidRDefault="00376A43" w:rsidP="00241304">
      <w:pPr>
        <w:spacing w:after="120" w:line="240" w:lineRule="auto"/>
        <w:jc w:val="both"/>
        <w:rPr>
          <w:rFonts w:cs="Times New Roman"/>
          <w:sz w:val="24"/>
          <w:szCs w:val="24"/>
        </w:rPr>
      </w:pPr>
      <w:r w:rsidRPr="007A1D65">
        <w:rPr>
          <w:rFonts w:cs="Times New Roman"/>
          <w:i/>
          <w:iCs/>
          <w:sz w:val="24"/>
          <w:szCs w:val="24"/>
        </w:rPr>
        <w:t>d</w:t>
      </w:r>
      <w:r w:rsidR="007B1A3F" w:rsidRPr="007A1D65">
        <w:rPr>
          <w:rFonts w:cs="Times New Roman"/>
          <w:sz w:val="24"/>
          <w:szCs w:val="24"/>
        </w:rPr>
        <w:t>)</w:t>
      </w:r>
      <w:r w:rsidR="00241304" w:rsidRPr="007A1D65">
        <w:rPr>
          <w:rFonts w:cs="Times New Roman"/>
          <w:sz w:val="24"/>
          <w:szCs w:val="24"/>
        </w:rPr>
        <w:t xml:space="preserve"> </w:t>
      </w:r>
      <w:r w:rsidR="007B1A3F" w:rsidRPr="007A1D65">
        <w:rPr>
          <w:rFonts w:cs="Times New Roman"/>
          <w:sz w:val="24"/>
          <w:szCs w:val="24"/>
        </w:rPr>
        <w:t>individuare nel Comitato interministeriale per la transizione ecologica (CITE)</w:t>
      </w:r>
      <w:r w:rsidR="002F79D9" w:rsidRPr="007A1D65">
        <w:rPr>
          <w:rFonts w:cs="Times New Roman"/>
          <w:sz w:val="24"/>
          <w:szCs w:val="24"/>
        </w:rPr>
        <w:t>,</w:t>
      </w:r>
      <w:r w:rsidR="007B1A3F" w:rsidRPr="007A1D65">
        <w:rPr>
          <w:rFonts w:cs="Times New Roman"/>
          <w:sz w:val="24"/>
          <w:szCs w:val="24"/>
        </w:rPr>
        <w:t xml:space="preserve"> di cui all'articolo 57-</w:t>
      </w:r>
      <w:r w:rsidR="007B1A3F" w:rsidRPr="007A1D65">
        <w:rPr>
          <w:rFonts w:cs="Times New Roman"/>
          <w:i/>
          <w:iCs/>
          <w:sz w:val="24"/>
          <w:szCs w:val="24"/>
        </w:rPr>
        <w:t>bis</w:t>
      </w:r>
      <w:r w:rsidR="007B1A3F" w:rsidRPr="007A1D65">
        <w:rPr>
          <w:rFonts w:cs="Times New Roman"/>
          <w:sz w:val="24"/>
          <w:szCs w:val="24"/>
        </w:rPr>
        <w:t xml:space="preserve"> del decreto legislativo 3 aprile 2006, n. 152</w:t>
      </w:r>
      <w:r w:rsidR="002F79D9" w:rsidRPr="007A1D65">
        <w:rPr>
          <w:rFonts w:cs="Times New Roman"/>
          <w:sz w:val="24"/>
          <w:szCs w:val="24"/>
        </w:rPr>
        <w:t>,</w:t>
      </w:r>
      <w:r w:rsidR="007B1A3F" w:rsidRPr="007A1D65">
        <w:rPr>
          <w:rFonts w:cs="Times New Roman"/>
          <w:sz w:val="24"/>
          <w:szCs w:val="24"/>
        </w:rPr>
        <w:t xml:space="preserve"> l’organo deputato a riconoscere lo status prioritario di progetto strategico;</w:t>
      </w:r>
    </w:p>
    <w:p w14:paraId="353680FE" w14:textId="7A0B8AAE" w:rsidR="007B1A3F" w:rsidRPr="007A1D65" w:rsidRDefault="00376A43" w:rsidP="00241304">
      <w:pPr>
        <w:spacing w:after="120" w:line="240" w:lineRule="auto"/>
        <w:jc w:val="both"/>
        <w:rPr>
          <w:rFonts w:cs="Times New Roman"/>
          <w:sz w:val="24"/>
          <w:szCs w:val="24"/>
        </w:rPr>
      </w:pPr>
      <w:r w:rsidRPr="007A1D65">
        <w:rPr>
          <w:rFonts w:cs="Times New Roman"/>
          <w:i/>
          <w:iCs/>
          <w:sz w:val="24"/>
          <w:szCs w:val="24"/>
        </w:rPr>
        <w:t>e</w:t>
      </w:r>
      <w:r w:rsidR="007B1A3F" w:rsidRPr="007A1D65">
        <w:rPr>
          <w:rFonts w:cs="Times New Roman"/>
          <w:sz w:val="24"/>
          <w:szCs w:val="24"/>
        </w:rPr>
        <w:t>)</w:t>
      </w:r>
      <w:r w:rsidR="00241304" w:rsidRPr="007A1D65">
        <w:rPr>
          <w:rFonts w:cs="Times New Roman"/>
          <w:sz w:val="24"/>
          <w:szCs w:val="24"/>
        </w:rPr>
        <w:t xml:space="preserve"> </w:t>
      </w:r>
      <w:r w:rsidR="007B1A3F" w:rsidRPr="007A1D65">
        <w:rPr>
          <w:rFonts w:cs="Times New Roman"/>
          <w:sz w:val="24"/>
          <w:szCs w:val="24"/>
        </w:rPr>
        <w:t xml:space="preserve">attribuire al progetto strategico la qualità di progetto di pubblico interesse nazionale e qualificare le opere e gli interventi necessari alla realizzazione dello stesso quali interventi di pubblica utilità, indifferibili ed urgenti, ai sensi dell’articolo 15, paragrafo 3, del regolamento (UE) 2024/1735. </w:t>
      </w:r>
    </w:p>
    <w:p w14:paraId="06FF5B95" w14:textId="7F7F607C" w:rsidR="007B1A3F" w:rsidRPr="007A1D65" w:rsidRDefault="00376A43" w:rsidP="00241304">
      <w:pPr>
        <w:spacing w:after="120" w:line="240" w:lineRule="auto"/>
        <w:jc w:val="both"/>
        <w:rPr>
          <w:rFonts w:cs="Times New Roman"/>
          <w:sz w:val="24"/>
          <w:szCs w:val="24"/>
        </w:rPr>
      </w:pPr>
      <w:r w:rsidRPr="007A1D65">
        <w:rPr>
          <w:rFonts w:cs="Times New Roman"/>
          <w:i/>
          <w:iCs/>
          <w:sz w:val="24"/>
          <w:szCs w:val="24"/>
        </w:rPr>
        <w:t>f</w:t>
      </w:r>
      <w:r w:rsidR="007B1A3F" w:rsidRPr="007A1D65">
        <w:rPr>
          <w:rFonts w:cs="Times New Roman"/>
          <w:sz w:val="24"/>
          <w:szCs w:val="24"/>
        </w:rPr>
        <w:t>)</w:t>
      </w:r>
      <w:r w:rsidR="00241304" w:rsidRPr="007A1D65">
        <w:rPr>
          <w:rFonts w:cs="Times New Roman"/>
          <w:sz w:val="24"/>
          <w:szCs w:val="24"/>
        </w:rPr>
        <w:t xml:space="preserve"> </w:t>
      </w:r>
      <w:r w:rsidR="007B1A3F" w:rsidRPr="007A1D65">
        <w:rPr>
          <w:rFonts w:cs="Times New Roman"/>
          <w:sz w:val="24"/>
          <w:szCs w:val="24"/>
        </w:rPr>
        <w:t xml:space="preserve">prevedere, per assicurare lo svolgimento delle attività di cui al regolamento (UE) 2024/1735, l’adeguamento della struttura organizzativa del Ministero delle imprese e del made in </w:t>
      </w:r>
      <w:proofErr w:type="spellStart"/>
      <w:r w:rsidR="007B1A3F" w:rsidRPr="007A1D65">
        <w:rPr>
          <w:rFonts w:cs="Times New Roman"/>
          <w:sz w:val="24"/>
          <w:szCs w:val="24"/>
        </w:rPr>
        <w:t>Italy</w:t>
      </w:r>
      <w:proofErr w:type="spellEnd"/>
      <w:r w:rsidR="007B1A3F" w:rsidRPr="007A1D65">
        <w:rPr>
          <w:rFonts w:cs="Times New Roman"/>
          <w:sz w:val="24"/>
          <w:szCs w:val="24"/>
        </w:rPr>
        <w:t xml:space="preserve">, con il reclutamento di </w:t>
      </w:r>
      <w:r w:rsidR="00DE3F9F" w:rsidRPr="007A1D65">
        <w:rPr>
          <w:rFonts w:cs="Times New Roman"/>
          <w:sz w:val="24"/>
          <w:szCs w:val="24"/>
        </w:rPr>
        <w:t xml:space="preserve"> </w:t>
      </w:r>
      <w:r w:rsidR="00A456C8" w:rsidRPr="007A1D65">
        <w:rPr>
          <w:rFonts w:cs="Times New Roman"/>
          <w:sz w:val="24"/>
          <w:szCs w:val="24"/>
        </w:rPr>
        <w:t>otto</w:t>
      </w:r>
      <w:r w:rsidR="007B1A3F" w:rsidRPr="007A1D65">
        <w:rPr>
          <w:rFonts w:cs="Times New Roman"/>
          <w:sz w:val="24"/>
          <w:szCs w:val="24"/>
        </w:rPr>
        <w:t xml:space="preserve"> unità di personale non dirigenziale, da inquadrare nell’area dei funzionari prevista dal sistema di classificazione professionale del personale, ai sensi del contratto collettivo nazionale di lavoro relativo al personale dell’area del comparto funzioni centrali</w:t>
      </w:r>
      <w:r w:rsidR="00B97D9A" w:rsidRPr="007A1D65">
        <w:rPr>
          <w:rFonts w:cs="Times New Roman"/>
          <w:sz w:val="24"/>
          <w:szCs w:val="24"/>
        </w:rPr>
        <w:t xml:space="preserve"> </w:t>
      </w:r>
      <w:r w:rsidR="007B1A3F" w:rsidRPr="007A1D65">
        <w:rPr>
          <w:rFonts w:cs="Times New Roman"/>
          <w:sz w:val="24"/>
          <w:szCs w:val="24"/>
        </w:rPr>
        <w:t>–</w:t>
      </w:r>
      <w:r w:rsidR="00B97D9A" w:rsidRPr="007A1D65">
        <w:rPr>
          <w:rFonts w:cs="Times New Roman"/>
          <w:sz w:val="24"/>
          <w:szCs w:val="24"/>
        </w:rPr>
        <w:t xml:space="preserve"> </w:t>
      </w:r>
      <w:r w:rsidR="00A456C8" w:rsidRPr="007A1D65">
        <w:rPr>
          <w:rFonts w:cs="Times New Roman"/>
          <w:sz w:val="24"/>
          <w:szCs w:val="24"/>
        </w:rPr>
        <w:t>t</w:t>
      </w:r>
      <w:r w:rsidR="007B1A3F" w:rsidRPr="007A1D65">
        <w:rPr>
          <w:rFonts w:cs="Times New Roman"/>
          <w:sz w:val="24"/>
          <w:szCs w:val="24"/>
        </w:rPr>
        <w:t>riennio 2022-2024</w:t>
      </w:r>
      <w:r w:rsidR="007B1A3F" w:rsidRPr="007A1D65">
        <w:rPr>
          <w:rFonts w:cs="Times New Roman"/>
          <w:strike/>
          <w:sz w:val="24"/>
          <w:szCs w:val="24"/>
        </w:rPr>
        <w:t>.</w:t>
      </w:r>
      <w:r w:rsidR="007B1A3F" w:rsidRPr="007A1D65">
        <w:rPr>
          <w:rFonts w:cs="Times New Roman"/>
          <w:sz w:val="24"/>
          <w:szCs w:val="24"/>
        </w:rPr>
        <w:t xml:space="preserve"> </w:t>
      </w:r>
    </w:p>
    <w:p w14:paraId="0D69054D" w14:textId="17FCAB9B" w:rsidR="007B1A3F" w:rsidRPr="006609C0" w:rsidRDefault="007B1A3F" w:rsidP="00241304">
      <w:pPr>
        <w:spacing w:after="120" w:line="240" w:lineRule="auto"/>
        <w:jc w:val="both"/>
        <w:rPr>
          <w:rFonts w:cs="Times New Roman"/>
          <w:sz w:val="24"/>
          <w:szCs w:val="24"/>
        </w:rPr>
      </w:pPr>
      <w:r w:rsidRPr="007A1D65">
        <w:rPr>
          <w:rFonts w:cs="Times New Roman"/>
          <w:sz w:val="24"/>
          <w:szCs w:val="24"/>
        </w:rPr>
        <w:t xml:space="preserve">3. Dall’attuazione del presente articolo, salvo quanto previsto dal comma 2, lettera </w:t>
      </w:r>
      <w:r w:rsidRPr="007A1D65">
        <w:rPr>
          <w:rFonts w:cs="Times New Roman"/>
          <w:i/>
          <w:iCs/>
          <w:sz w:val="24"/>
          <w:szCs w:val="24"/>
        </w:rPr>
        <w:t>f)</w:t>
      </w:r>
      <w:r w:rsidRPr="007A1D65">
        <w:rPr>
          <w:rFonts w:cs="Times New Roman"/>
          <w:sz w:val="24"/>
          <w:szCs w:val="24"/>
        </w:rPr>
        <w:t xml:space="preserve">, non devono derivare nuovi o maggiori oneri a carico della finanza pubblica. Le amministrazioni </w:t>
      </w:r>
      <w:r w:rsidRPr="007A1D65">
        <w:rPr>
          <w:rFonts w:cs="Times New Roman"/>
          <w:sz w:val="24"/>
          <w:szCs w:val="24"/>
        </w:rPr>
        <w:lastRenderedPageBreak/>
        <w:t xml:space="preserve">interessate provvedono all’adempimento dei compiti derivanti dall’esercizio della delega di cui al </w:t>
      </w:r>
      <w:r w:rsidRPr="006609C0">
        <w:rPr>
          <w:rFonts w:cs="Times New Roman"/>
          <w:sz w:val="24"/>
          <w:szCs w:val="24"/>
        </w:rPr>
        <w:t>presente articolo con le risorse umane, strumentali e finanziarie disponibili a legislazione vigente.</w:t>
      </w:r>
    </w:p>
    <w:p w14:paraId="26BEB277" w14:textId="42F63E51" w:rsidR="00C90B06" w:rsidRPr="006609C0" w:rsidRDefault="007B1A3F" w:rsidP="00241304">
      <w:pPr>
        <w:spacing w:after="120" w:line="240" w:lineRule="auto"/>
        <w:jc w:val="both"/>
        <w:rPr>
          <w:rFonts w:cs="Times New Roman"/>
          <w:color w:val="70AD47" w:themeColor="accent6"/>
          <w:sz w:val="24"/>
          <w:szCs w:val="24"/>
        </w:rPr>
      </w:pPr>
      <w:r w:rsidRPr="006609C0">
        <w:rPr>
          <w:rFonts w:cs="Times New Roman"/>
          <w:sz w:val="24"/>
          <w:szCs w:val="24"/>
        </w:rPr>
        <w:t xml:space="preserve">4. Agli oneri derivanti dall’attuazione del comma 2, lettera </w:t>
      </w:r>
      <w:r w:rsidRPr="006609C0">
        <w:rPr>
          <w:rFonts w:cs="Times New Roman"/>
          <w:i/>
          <w:iCs/>
          <w:sz w:val="24"/>
          <w:szCs w:val="24"/>
        </w:rPr>
        <w:t>f</w:t>
      </w:r>
      <w:r w:rsidRPr="006609C0">
        <w:rPr>
          <w:rFonts w:cs="Times New Roman"/>
          <w:sz w:val="24"/>
          <w:szCs w:val="24"/>
        </w:rPr>
        <w:t>), nel limite massimo di euro 4</w:t>
      </w:r>
      <w:r w:rsidR="005F201C" w:rsidRPr="006609C0">
        <w:rPr>
          <w:rFonts w:cs="Times New Roman"/>
          <w:sz w:val="24"/>
          <w:szCs w:val="24"/>
        </w:rPr>
        <w:t>5</w:t>
      </w:r>
      <w:r w:rsidRPr="006609C0">
        <w:rPr>
          <w:rFonts w:cs="Times New Roman"/>
          <w:sz w:val="24"/>
          <w:szCs w:val="24"/>
        </w:rPr>
        <w:t>0.000 annui a decorrere dall’anno 202</w:t>
      </w:r>
      <w:r w:rsidR="005F201C" w:rsidRPr="006609C0">
        <w:rPr>
          <w:rFonts w:cs="Times New Roman"/>
          <w:sz w:val="24"/>
          <w:szCs w:val="24"/>
        </w:rPr>
        <w:t>6</w:t>
      </w:r>
      <w:r w:rsidRPr="006609C0">
        <w:rPr>
          <w:rFonts w:cs="Times New Roman"/>
          <w:sz w:val="24"/>
          <w:szCs w:val="24"/>
        </w:rPr>
        <w:t xml:space="preserve">, si provvede mediante corrispondente riduzione </w:t>
      </w:r>
      <w:r w:rsidR="001100C2" w:rsidRPr="006609C0">
        <w:rPr>
          <w:rFonts w:cs="Times New Roman"/>
          <w:sz w:val="24"/>
          <w:szCs w:val="24"/>
        </w:rPr>
        <w:t xml:space="preserve">delle proiezioni </w:t>
      </w:r>
      <w:r w:rsidRPr="006609C0">
        <w:rPr>
          <w:rFonts w:cs="Times New Roman"/>
          <w:sz w:val="24"/>
          <w:szCs w:val="24"/>
        </w:rPr>
        <w:t>dello stanziamento del fondo speciale di parte corrente iscritto, ai fini del bilancio triennale 202</w:t>
      </w:r>
      <w:r w:rsidR="002D32E1" w:rsidRPr="006609C0">
        <w:rPr>
          <w:rFonts w:cs="Times New Roman"/>
          <w:sz w:val="24"/>
          <w:szCs w:val="24"/>
        </w:rPr>
        <w:t>5</w:t>
      </w:r>
      <w:r w:rsidRPr="006609C0">
        <w:rPr>
          <w:rFonts w:cs="Times New Roman"/>
          <w:sz w:val="24"/>
          <w:szCs w:val="24"/>
        </w:rPr>
        <w:t>-202</w:t>
      </w:r>
      <w:r w:rsidR="002D32E1" w:rsidRPr="006609C0">
        <w:rPr>
          <w:rFonts w:cs="Times New Roman"/>
          <w:sz w:val="24"/>
          <w:szCs w:val="24"/>
        </w:rPr>
        <w:t>7</w:t>
      </w:r>
      <w:r w:rsidRPr="006609C0">
        <w:rPr>
          <w:rFonts w:cs="Times New Roman"/>
          <w:sz w:val="24"/>
          <w:szCs w:val="24"/>
        </w:rPr>
        <w:t>, nell’ambito del programma «Fondi di riserva e speciali» della missione «Fondi da ripartire» dello stato di previsione del Ministero dell’economia e delle finanze per l’anno 202</w:t>
      </w:r>
      <w:r w:rsidR="002D32E1" w:rsidRPr="006609C0">
        <w:rPr>
          <w:rFonts w:cs="Times New Roman"/>
          <w:sz w:val="24"/>
          <w:szCs w:val="24"/>
        </w:rPr>
        <w:t>5</w:t>
      </w:r>
      <w:r w:rsidRPr="006609C0">
        <w:rPr>
          <w:rFonts w:cs="Times New Roman"/>
          <w:sz w:val="24"/>
          <w:szCs w:val="24"/>
        </w:rPr>
        <w:t xml:space="preserve">, allo scopo parzialmente utilizzando l’accantonamento relativo al Ministero delle imprese e del made in </w:t>
      </w:r>
      <w:proofErr w:type="spellStart"/>
      <w:r w:rsidRPr="006609C0">
        <w:rPr>
          <w:rFonts w:cs="Times New Roman"/>
          <w:sz w:val="24"/>
          <w:szCs w:val="24"/>
        </w:rPr>
        <w:t>Italy</w:t>
      </w:r>
      <w:proofErr w:type="spellEnd"/>
      <w:r w:rsidRPr="006609C0">
        <w:rPr>
          <w:rFonts w:cs="Times New Roman"/>
          <w:sz w:val="24"/>
          <w:szCs w:val="24"/>
        </w:rPr>
        <w:t>.</w:t>
      </w:r>
      <w:r w:rsidR="00BA1684" w:rsidRPr="006609C0">
        <w:rPr>
          <w:rFonts w:cs="Times New Roman"/>
          <w:sz w:val="24"/>
          <w:szCs w:val="24"/>
        </w:rPr>
        <w:t xml:space="preserve"> </w:t>
      </w:r>
      <w:r w:rsidR="00C65B34" w:rsidRPr="006609C0">
        <w:rPr>
          <w:rFonts w:cs="Times New Roman"/>
          <w:sz w:val="24"/>
          <w:szCs w:val="24"/>
        </w:rPr>
        <w:t xml:space="preserve">Agli oneri connessi alle </w:t>
      </w:r>
      <w:r w:rsidR="00BA1684" w:rsidRPr="006609C0">
        <w:rPr>
          <w:rFonts w:cs="Times New Roman"/>
          <w:sz w:val="24"/>
          <w:szCs w:val="24"/>
        </w:rPr>
        <w:t xml:space="preserve">procedure di reclutamento </w:t>
      </w:r>
      <w:r w:rsidR="008445C4" w:rsidRPr="006609C0">
        <w:rPr>
          <w:rFonts w:cs="Times New Roman"/>
          <w:sz w:val="24"/>
          <w:szCs w:val="24"/>
        </w:rPr>
        <w:t xml:space="preserve">del personale </w:t>
      </w:r>
      <w:r w:rsidR="00BA1684" w:rsidRPr="006609C0">
        <w:rPr>
          <w:rFonts w:cs="Times New Roman"/>
          <w:sz w:val="24"/>
          <w:szCs w:val="24"/>
        </w:rPr>
        <w:t xml:space="preserve">si provvede </w:t>
      </w:r>
      <w:r w:rsidR="00C65B34" w:rsidRPr="006609C0">
        <w:rPr>
          <w:rFonts w:cs="Times New Roman"/>
          <w:sz w:val="24"/>
          <w:szCs w:val="24"/>
        </w:rPr>
        <w:t xml:space="preserve">nei limiti delle </w:t>
      </w:r>
      <w:r w:rsidR="008445C4" w:rsidRPr="006609C0">
        <w:rPr>
          <w:rFonts w:cs="Times New Roman"/>
          <w:sz w:val="24"/>
          <w:szCs w:val="24"/>
        </w:rPr>
        <w:t xml:space="preserve">risorse </w:t>
      </w:r>
      <w:r w:rsidR="00C65B34" w:rsidRPr="006609C0">
        <w:rPr>
          <w:rFonts w:cs="Times New Roman"/>
          <w:sz w:val="24"/>
          <w:szCs w:val="24"/>
        </w:rPr>
        <w:t>autorizzate ai sensi dell’</w:t>
      </w:r>
      <w:r w:rsidR="008445C4" w:rsidRPr="006609C0">
        <w:rPr>
          <w:rFonts w:cs="Times New Roman"/>
          <w:sz w:val="24"/>
          <w:szCs w:val="24"/>
        </w:rPr>
        <w:t>articolo 3, comma 5</w:t>
      </w:r>
      <w:r w:rsidR="005B338B" w:rsidRPr="006609C0">
        <w:rPr>
          <w:rFonts w:cs="Times New Roman"/>
          <w:sz w:val="24"/>
          <w:szCs w:val="24"/>
        </w:rPr>
        <w:t>, per l’anno 2026</w:t>
      </w:r>
      <w:r w:rsidR="00C65B34" w:rsidRPr="006609C0">
        <w:rPr>
          <w:rFonts w:cs="Times New Roman"/>
          <w:color w:val="00B050"/>
          <w:sz w:val="24"/>
          <w:szCs w:val="24"/>
        </w:rPr>
        <w:t>.</w:t>
      </w:r>
      <w:r w:rsidR="005B338B" w:rsidRPr="006609C0">
        <w:rPr>
          <w:rFonts w:cs="Times New Roman"/>
          <w:color w:val="00B050"/>
          <w:sz w:val="24"/>
          <w:szCs w:val="24"/>
        </w:rPr>
        <w:t xml:space="preserve">  </w:t>
      </w:r>
    </w:p>
    <w:p w14:paraId="3938E664" w14:textId="77777777" w:rsidR="008B212F" w:rsidRPr="006609C0" w:rsidRDefault="008B212F" w:rsidP="008B212F">
      <w:pPr>
        <w:spacing w:after="160" w:line="259" w:lineRule="auto"/>
        <w:jc w:val="both"/>
        <w:rPr>
          <w:rFonts w:cs="Times New Roman"/>
          <w:color w:val="70AD47" w:themeColor="accent6"/>
          <w:sz w:val="24"/>
          <w:szCs w:val="24"/>
        </w:rPr>
      </w:pPr>
    </w:p>
    <w:p w14:paraId="2A786AAA" w14:textId="77777777" w:rsidR="003947A5" w:rsidRPr="006F506C" w:rsidRDefault="003947A5">
      <w:pPr>
        <w:spacing w:after="160" w:line="259" w:lineRule="auto"/>
        <w:rPr>
          <w:rFonts w:cs="Times New Roman"/>
          <w:sz w:val="24"/>
          <w:szCs w:val="24"/>
        </w:rPr>
      </w:pPr>
      <w:r w:rsidRPr="006F506C">
        <w:rPr>
          <w:rFonts w:cs="Times New Roman"/>
          <w:sz w:val="24"/>
          <w:szCs w:val="24"/>
        </w:rPr>
        <w:br w:type="page"/>
      </w:r>
    </w:p>
    <w:p w14:paraId="24238E4E" w14:textId="48C86596" w:rsidR="00B70830" w:rsidRPr="006F506C" w:rsidRDefault="00D02712" w:rsidP="005F3951">
      <w:pPr>
        <w:pStyle w:val="Titolo1"/>
        <w:jc w:val="right"/>
      </w:pPr>
      <w:bookmarkStart w:id="34" w:name="_Toc203072306"/>
      <w:r w:rsidRPr="006F506C">
        <w:lastRenderedPageBreak/>
        <w:t>A</w:t>
      </w:r>
      <w:r w:rsidR="00B70830" w:rsidRPr="006F506C">
        <w:t>LLEGATO A</w:t>
      </w:r>
      <w:r w:rsidR="001B1456" w:rsidRPr="006F506C">
        <w:t xml:space="preserve">   </w:t>
      </w:r>
      <w:r w:rsidR="00F900CD" w:rsidRPr="006F506C">
        <w:t xml:space="preserve">                                                                              </w:t>
      </w:r>
      <w:r w:rsidR="00754505" w:rsidRPr="006F506C">
        <w:t xml:space="preserve">                                                 </w:t>
      </w:r>
      <w:r w:rsidR="001B1456" w:rsidRPr="006F506C">
        <w:t xml:space="preserve">                                                                                                                        </w:t>
      </w:r>
      <w:proofErr w:type="gramStart"/>
      <w:r w:rsidR="001B1456" w:rsidRPr="006F506C">
        <w:t xml:space="preserve">   </w:t>
      </w:r>
      <w:r w:rsidR="00B70830" w:rsidRPr="006F506C">
        <w:t>(</w:t>
      </w:r>
      <w:proofErr w:type="gramEnd"/>
      <w:r w:rsidR="00B70830" w:rsidRPr="006F506C">
        <w:rPr>
          <w:i/>
        </w:rPr>
        <w:t>articolo 1, comma 1</w:t>
      </w:r>
      <w:r w:rsidR="00B70830" w:rsidRPr="006F506C">
        <w:t>)</w:t>
      </w:r>
      <w:bookmarkEnd w:id="34"/>
    </w:p>
    <w:p w14:paraId="1A158949" w14:textId="77777777" w:rsidR="00651609" w:rsidRPr="006F506C" w:rsidRDefault="00651609" w:rsidP="00651609">
      <w:pPr>
        <w:autoSpaceDE w:val="0"/>
        <w:autoSpaceDN w:val="0"/>
        <w:adjustRightInd w:val="0"/>
        <w:spacing w:after="120" w:line="240" w:lineRule="auto"/>
        <w:ind w:right="-1"/>
        <w:jc w:val="both"/>
        <w:rPr>
          <w:rFonts w:cs="Times New Roman"/>
          <w:sz w:val="24"/>
          <w:szCs w:val="24"/>
        </w:rPr>
      </w:pPr>
    </w:p>
    <w:p w14:paraId="3447FCDB" w14:textId="38968FD4" w:rsidR="008B14E4" w:rsidRDefault="008B14E4" w:rsidP="008B14E4">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2024/1760 del Parlamento europeo e del Consiglio, del 13 giugno 2024, relativa al dovere di diligenza delle imprese ai fini della sostenibilità e che modifica la direttiva (UE) 2019/1937 e il regolamento (UE) 2023/2859 (Testo rilevante ai fini del SEE);</w:t>
      </w:r>
    </w:p>
    <w:p w14:paraId="7FCC4655" w14:textId="48F3ECC6" w:rsidR="00423A1A" w:rsidRPr="006F506C" w:rsidRDefault="00423A1A" w:rsidP="008B14E4">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 xml:space="preserve">direttiva (UE) 2024/2842 del Parlamento europeo e del Consiglio, del 23 ottobre 2024, che estende l’ambito di applicazione della direttiva (UE) 2024/2841 ai cittadini di paesi terzi che soggiornano regolarmente in uno Stato membro; </w:t>
      </w:r>
    </w:p>
    <w:p w14:paraId="5E601EF6" w14:textId="444A971A" w:rsidR="004B5248" w:rsidRPr="006F506C" w:rsidRDefault="004B5248" w:rsidP="004B5248">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2024/2853 del Parlamento europeo e del Consiglio, del 23 ottobre 2024, sulla responsabilità per danno da prodotti difettosi, che abroga la direttiva 85/374/CEE del Consiglio (Testo rilevante ai fini del SEE);</w:t>
      </w:r>
    </w:p>
    <w:p w14:paraId="4CDA9E63" w14:textId="10791026" w:rsidR="00B817D6" w:rsidRPr="006F506C" w:rsidRDefault="00B817D6" w:rsidP="00B817D6">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2024/3019 del Parlamento europeo e del Consiglio, del 27 novembre 2024, concernente il trattamento delle acque reflue urbane (rifusione) (Testo rilevante ai fini del SEE);</w:t>
      </w:r>
    </w:p>
    <w:p w14:paraId="032F89E7" w14:textId="5B82889E" w:rsidR="001D16E5" w:rsidRPr="006F506C" w:rsidRDefault="001D16E5" w:rsidP="001D16E5">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2024/3099 del Parlamento europeo e del Consiglio, del 27 novembre 2024, recante modifica della direttiva 2009/16/CE, relativa al controllo da parte dello Stato di approdo (Testo rilevante ai fini del SEE);</w:t>
      </w:r>
    </w:p>
    <w:p w14:paraId="7B908C35" w14:textId="7EA85E73" w:rsidR="001D16E5" w:rsidRPr="006F506C" w:rsidRDefault="001D16E5" w:rsidP="001D16E5">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2024/3100 del Parlamento europeo e del Consiglio, del 27 novembre 2024, recante modifica della direttiva 2009/21/CE relativa al rispetto degli obblighi dello Stato di bandiera (Testo rilevante ai fini del SEE);</w:t>
      </w:r>
    </w:p>
    <w:p w14:paraId="31A5B592" w14:textId="69B194B7" w:rsidR="00BE1FF3" w:rsidRPr="006F506C" w:rsidRDefault="00BE1FF3" w:rsidP="00BE1FF3">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2024/3101 del Parlamento europeo e del Consiglio, del 27 novembre 2024, che modifica la direttiva 2005/35/CE relativa all’inquinamento provocato dalle navi e all’introduzione di sanzioni amministrative in caso di violazioni (Testo rilevante ai fini del SEE);</w:t>
      </w:r>
    </w:p>
    <w:p w14:paraId="0950334C" w14:textId="0788A16C" w:rsidR="00423A1A" w:rsidRPr="006F506C" w:rsidRDefault="00423A1A" w:rsidP="00423A1A">
      <w:pPr>
        <w:pStyle w:val="Paragrafoelenco"/>
        <w:numPr>
          <w:ilvl w:val="0"/>
          <w:numId w:val="30"/>
        </w:numPr>
        <w:spacing w:after="120" w:line="240" w:lineRule="auto"/>
        <w:ind w:left="714" w:hanging="357"/>
        <w:contextualSpacing w:val="0"/>
        <w:jc w:val="both"/>
        <w:rPr>
          <w:rFonts w:cs="Times New Roman"/>
          <w:b/>
          <w:bCs/>
          <w:sz w:val="24"/>
          <w:szCs w:val="24"/>
        </w:rPr>
      </w:pPr>
      <w:r w:rsidRPr="006F506C">
        <w:rPr>
          <w:rFonts w:cs="Times New Roman"/>
          <w:sz w:val="24"/>
          <w:szCs w:val="24"/>
        </w:rPr>
        <w:t>direttiva (UE) 2025/1 del Parlamento europeo e del Consiglio, del 27 novembre 2024, che istituisce un quadro di risanamento e risoluzione delle imprese di assicurazione e di riassicurazione e modifica le direttive 2002/47/CE, 2004/25/CE, 2007/36/CE, 2014/59/UE e (UE) 2017/1132 e i regolamenti (UE) n. 1094/2010, (UE) n. 648/2012, (UE) n. 806/2014 e (UE) 2017/1129 (Testo rilevante ai fini del SEE);</w:t>
      </w:r>
    </w:p>
    <w:p w14:paraId="247FC274" w14:textId="77777777" w:rsidR="00214EAC" w:rsidRPr="006F506C" w:rsidRDefault="00214EAC" w:rsidP="00214EAC">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2025/50 del Consiglio, del 10 dicembre 2024, relativa a un’esenzione più rapida e sicura dalle ritenute alla fonte in eccesso;</w:t>
      </w:r>
    </w:p>
    <w:p w14:paraId="2934726D" w14:textId="16ECC3AD" w:rsidR="004A6E60" w:rsidRPr="00FE7127" w:rsidRDefault="004A6E60" w:rsidP="00423A1A">
      <w:pPr>
        <w:pStyle w:val="Paragrafoelenco"/>
        <w:numPr>
          <w:ilvl w:val="0"/>
          <w:numId w:val="30"/>
        </w:numPr>
        <w:spacing w:after="120" w:line="240" w:lineRule="auto"/>
        <w:ind w:left="714" w:hanging="357"/>
        <w:contextualSpacing w:val="0"/>
        <w:jc w:val="both"/>
        <w:rPr>
          <w:rFonts w:cs="Times New Roman"/>
          <w:sz w:val="24"/>
          <w:szCs w:val="24"/>
        </w:rPr>
      </w:pPr>
      <w:r w:rsidRPr="00FE7127">
        <w:rPr>
          <w:rFonts w:cs="Times New Roman"/>
          <w:sz w:val="24"/>
          <w:szCs w:val="24"/>
        </w:rPr>
        <w:t>direttiva (UE) 2025/25 del Parlamento europeo e del Consiglio, del 19 dicembre 2024,</w:t>
      </w:r>
      <w:r w:rsidR="00AD7DDC" w:rsidRPr="00FE7127">
        <w:rPr>
          <w:rFonts w:cs="Times New Roman"/>
          <w:sz w:val="24"/>
          <w:szCs w:val="24"/>
        </w:rPr>
        <w:t xml:space="preserve"> recante modifica delle direttive 2009/102/CE e (UE) 2017/1132 per quanto concerne l’ulteriore ampliamento e miglioramento dell’uso di strumenti e processi digitali nel diritto societario;</w:t>
      </w:r>
    </w:p>
    <w:p w14:paraId="0E344644" w14:textId="534BDDFF" w:rsidR="007A12DA" w:rsidRPr="006F506C" w:rsidRDefault="007A12DA" w:rsidP="007A12DA">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direttiva (UE) 2024/3237 del Parlamento europeo e del Consiglio, del 19 dicembre 2024, che modifica la direttiva (UE) 2015/413 intesa ad agevolare lo scambio transfrontaliero di informazioni sulle infrazioni in materia di sicurezza stradale</w:t>
      </w:r>
      <w:r w:rsidRPr="006F506C">
        <w:t xml:space="preserve"> </w:t>
      </w:r>
      <w:r w:rsidRPr="006F506C">
        <w:rPr>
          <w:rFonts w:cs="Times New Roman"/>
          <w:sz w:val="24"/>
          <w:szCs w:val="24"/>
        </w:rPr>
        <w:t>(Testo rilevante ai fini del SEE)</w:t>
      </w:r>
      <w:r w:rsidR="004767E9" w:rsidRPr="006F506C">
        <w:rPr>
          <w:rFonts w:cs="Times New Roman"/>
          <w:sz w:val="24"/>
          <w:szCs w:val="24"/>
        </w:rPr>
        <w:t>;</w:t>
      </w:r>
    </w:p>
    <w:p w14:paraId="35D1B455" w14:textId="31D6CDF9" w:rsidR="008B14E4" w:rsidRPr="006F506C" w:rsidRDefault="007A12DA" w:rsidP="008B14E4">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lastRenderedPageBreak/>
        <w:t>d</w:t>
      </w:r>
      <w:r w:rsidR="008B14E4" w:rsidRPr="006F506C">
        <w:rPr>
          <w:rFonts w:cs="Times New Roman"/>
          <w:sz w:val="24"/>
          <w:szCs w:val="24"/>
        </w:rPr>
        <w:t>irettiva (UE) 2025/425 del Consiglio, del 18 febbraio 2025, recante modifica della direttiva 2006/112/CE relativamente al certificato elettronico di esenzione dall'imposta sul valore aggiunto;</w:t>
      </w:r>
    </w:p>
    <w:p w14:paraId="14245B15" w14:textId="10B5D77B" w:rsidR="00651609" w:rsidRPr="006F506C" w:rsidRDefault="00C57D33" w:rsidP="00651609">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w:t>
      </w:r>
      <w:r w:rsidR="00651609" w:rsidRPr="006F506C">
        <w:rPr>
          <w:rFonts w:cs="Times New Roman"/>
          <w:sz w:val="24"/>
          <w:szCs w:val="24"/>
        </w:rPr>
        <w:t>irettiva (UE) 2025/516 del Consiglio, dell’11 marzo 2025, che modifica la direttiva 2006/112/CE per quanto riguarda le norme IVA per l’era digitale</w:t>
      </w:r>
      <w:r w:rsidR="00915AE2" w:rsidRPr="006F506C">
        <w:rPr>
          <w:rFonts w:cs="Times New Roman"/>
          <w:sz w:val="24"/>
          <w:szCs w:val="24"/>
        </w:rPr>
        <w:t>;</w:t>
      </w:r>
    </w:p>
    <w:p w14:paraId="5EC059CA" w14:textId="21C064BB" w:rsidR="007A12DA" w:rsidRPr="006F506C" w:rsidRDefault="007A12DA" w:rsidP="007A12DA">
      <w:pPr>
        <w:pStyle w:val="Paragrafoelenco"/>
        <w:numPr>
          <w:ilvl w:val="0"/>
          <w:numId w:val="30"/>
        </w:numPr>
        <w:spacing w:after="120" w:line="240" w:lineRule="auto"/>
        <w:ind w:left="714" w:hanging="357"/>
        <w:contextualSpacing w:val="0"/>
        <w:jc w:val="both"/>
        <w:rPr>
          <w:rFonts w:cs="Times New Roman"/>
          <w:sz w:val="24"/>
          <w:szCs w:val="24"/>
        </w:rPr>
      </w:pPr>
      <w:r w:rsidRPr="006F506C">
        <w:rPr>
          <w:bCs/>
          <w:sz w:val="24"/>
          <w:szCs w:val="24"/>
        </w:rPr>
        <w:t>direttiva (UE) 2025/794 del Parlamento europeo e del Consiglio, del 14 aprile 2025, che modifica le direttive (UE) 2022/2464 e (UE) 2024/1760 per quanto riguarda le date a decorrere dalle quali gli Stati membri devono applicare taluni obblighi relativi alla rendicontazione societaria di sostenibilità e al dovere di diligenza delle imprese ai fini della sostenibilità</w:t>
      </w:r>
      <w:r w:rsidRPr="006F506C">
        <w:t xml:space="preserve"> </w:t>
      </w:r>
      <w:r w:rsidRPr="006F506C">
        <w:rPr>
          <w:bCs/>
          <w:sz w:val="24"/>
          <w:szCs w:val="24"/>
        </w:rPr>
        <w:t>(Testo rilevante ai fini del SEE);</w:t>
      </w:r>
    </w:p>
    <w:p w14:paraId="402750D9" w14:textId="36AB6945" w:rsidR="00651609" w:rsidRPr="006F506C" w:rsidRDefault="00915AE2" w:rsidP="00651609">
      <w:pPr>
        <w:pStyle w:val="Paragrafoelenco"/>
        <w:numPr>
          <w:ilvl w:val="0"/>
          <w:numId w:val="30"/>
        </w:numPr>
        <w:spacing w:after="120" w:line="240" w:lineRule="auto"/>
        <w:ind w:left="714" w:hanging="357"/>
        <w:contextualSpacing w:val="0"/>
        <w:jc w:val="both"/>
        <w:rPr>
          <w:rFonts w:cs="Times New Roman"/>
          <w:sz w:val="24"/>
          <w:szCs w:val="24"/>
        </w:rPr>
      </w:pPr>
      <w:r w:rsidRPr="006F506C">
        <w:rPr>
          <w:rFonts w:cs="Times New Roman"/>
          <w:sz w:val="24"/>
          <w:szCs w:val="24"/>
        </w:rPr>
        <w:t>d</w:t>
      </w:r>
      <w:r w:rsidR="00651609" w:rsidRPr="006F506C">
        <w:rPr>
          <w:rFonts w:cs="Times New Roman"/>
          <w:sz w:val="24"/>
          <w:szCs w:val="24"/>
        </w:rPr>
        <w:t>irettiva (UE) 2025/872 del Consiglio, del 14 aprile 2025, recante modifica della direttiva 2011/16/UE, relativa alla cooperazione amministrativa nel settore fiscale</w:t>
      </w:r>
      <w:r w:rsidR="007A12DA" w:rsidRPr="006F506C">
        <w:rPr>
          <w:rFonts w:cs="Times New Roman"/>
          <w:sz w:val="24"/>
          <w:szCs w:val="24"/>
        </w:rPr>
        <w:t>.</w:t>
      </w:r>
    </w:p>
    <w:sectPr w:rsidR="00651609" w:rsidRPr="006F506C" w:rsidSect="0097622D">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C2A3" w14:textId="77777777" w:rsidR="00AD5F9E" w:rsidRDefault="00AD5F9E">
      <w:pPr>
        <w:spacing w:after="0" w:line="240" w:lineRule="auto"/>
      </w:pPr>
      <w:r>
        <w:separator/>
      </w:r>
    </w:p>
  </w:endnote>
  <w:endnote w:type="continuationSeparator" w:id="0">
    <w:p w14:paraId="2E37D1CA" w14:textId="77777777" w:rsidR="00AD5F9E" w:rsidRDefault="00AD5F9E">
      <w:pPr>
        <w:spacing w:after="0" w:line="240" w:lineRule="auto"/>
      </w:pPr>
      <w:r>
        <w:continuationSeparator/>
      </w:r>
    </w:p>
  </w:endnote>
  <w:endnote w:type="continuationNotice" w:id="1">
    <w:p w14:paraId="4DE71EF9" w14:textId="77777777" w:rsidR="00AD5F9E" w:rsidRDefault="00AD5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676003"/>
      <w:docPartObj>
        <w:docPartGallery w:val="Page Numbers (Bottom of Page)"/>
        <w:docPartUnique/>
      </w:docPartObj>
    </w:sdtPr>
    <w:sdtEndPr/>
    <w:sdtContent>
      <w:p w14:paraId="1E9865B1" w14:textId="77777777" w:rsidR="00AB3A5C" w:rsidRDefault="006A3D00">
        <w:pPr>
          <w:pStyle w:val="Pidipagina"/>
          <w:jc w:val="right"/>
        </w:pPr>
        <w:r>
          <w:fldChar w:fldCharType="begin"/>
        </w:r>
        <w:r>
          <w:instrText>PAGE   \* MERGEFORMAT</w:instrText>
        </w:r>
        <w:r>
          <w:fldChar w:fldCharType="separate"/>
        </w:r>
        <w:r>
          <w:t>2</w:t>
        </w:r>
        <w:r>
          <w:fldChar w:fldCharType="end"/>
        </w:r>
      </w:p>
    </w:sdtContent>
  </w:sdt>
  <w:p w14:paraId="5781EDD9" w14:textId="77777777" w:rsidR="00AB3A5C" w:rsidRDefault="00AB3A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EBED" w14:textId="77777777" w:rsidR="00AD5F9E" w:rsidRDefault="00AD5F9E">
      <w:pPr>
        <w:spacing w:after="0" w:line="240" w:lineRule="auto"/>
      </w:pPr>
      <w:r>
        <w:separator/>
      </w:r>
    </w:p>
  </w:footnote>
  <w:footnote w:type="continuationSeparator" w:id="0">
    <w:p w14:paraId="387417DA" w14:textId="77777777" w:rsidR="00AD5F9E" w:rsidRDefault="00AD5F9E">
      <w:pPr>
        <w:spacing w:after="0" w:line="240" w:lineRule="auto"/>
      </w:pPr>
      <w:r>
        <w:continuationSeparator/>
      </w:r>
    </w:p>
  </w:footnote>
  <w:footnote w:type="continuationNotice" w:id="1">
    <w:p w14:paraId="6D654BB7" w14:textId="77777777" w:rsidR="00AD5F9E" w:rsidRDefault="00AD5F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4B82" w14:textId="77777777" w:rsidR="00BC37A5" w:rsidRDefault="00BC37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72FF"/>
    <w:multiLevelType w:val="hybridMultilevel"/>
    <w:tmpl w:val="E2B26E0C"/>
    <w:lvl w:ilvl="0" w:tplc="9D649AF2">
      <w:start w:val="13"/>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9608E"/>
    <w:multiLevelType w:val="hybridMultilevel"/>
    <w:tmpl w:val="B31605E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6644D9E"/>
    <w:multiLevelType w:val="hybridMultilevel"/>
    <w:tmpl w:val="E21E3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791E23"/>
    <w:multiLevelType w:val="hybridMultilevel"/>
    <w:tmpl w:val="A1C8E4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DC7314"/>
    <w:multiLevelType w:val="hybridMultilevel"/>
    <w:tmpl w:val="C9BE311E"/>
    <w:lvl w:ilvl="0" w:tplc="B7E2D834">
      <w:start w:val="2"/>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95441C"/>
    <w:multiLevelType w:val="hybridMultilevel"/>
    <w:tmpl w:val="FE4EA0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E8443F"/>
    <w:multiLevelType w:val="hybridMultilevel"/>
    <w:tmpl w:val="C540C5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E63B05"/>
    <w:multiLevelType w:val="hybridMultilevel"/>
    <w:tmpl w:val="742AF682"/>
    <w:lvl w:ilvl="0" w:tplc="FFFFFFFF">
      <w:start w:val="1"/>
      <w:numFmt w:val="decimal"/>
      <w:lvlText w:val="ART. %1"/>
      <w:lvlJc w:val="center"/>
      <w:pPr>
        <w:ind w:left="4897" w:hanging="360"/>
      </w:pPr>
      <w:rPr>
        <w:rFonts w:ascii="Times New Roman" w:hAnsi="Times New Roman" w:hint="default"/>
        <w:b/>
        <w: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7A4B29"/>
    <w:multiLevelType w:val="hybridMultilevel"/>
    <w:tmpl w:val="44EA42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134132"/>
    <w:multiLevelType w:val="hybridMultilevel"/>
    <w:tmpl w:val="A60C9C8A"/>
    <w:lvl w:ilvl="0" w:tplc="85B2A1FE">
      <w:start w:val="12"/>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BD7C25"/>
    <w:multiLevelType w:val="hybridMultilevel"/>
    <w:tmpl w:val="01928EE6"/>
    <w:lvl w:ilvl="0" w:tplc="A16AFCC4">
      <w:start w:val="12"/>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2918C2"/>
    <w:multiLevelType w:val="hybridMultilevel"/>
    <w:tmpl w:val="EAE25F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725A6F"/>
    <w:multiLevelType w:val="hybridMultilevel"/>
    <w:tmpl w:val="6990155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907B62"/>
    <w:multiLevelType w:val="hybridMultilevel"/>
    <w:tmpl w:val="4B9AE3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C15B83"/>
    <w:multiLevelType w:val="hybridMultilevel"/>
    <w:tmpl w:val="0358C364"/>
    <w:lvl w:ilvl="0" w:tplc="B0C8673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063EBC"/>
    <w:multiLevelType w:val="hybridMultilevel"/>
    <w:tmpl w:val="A5EE0F54"/>
    <w:lvl w:ilvl="0" w:tplc="90882400">
      <w:start w:val="1"/>
      <w:numFmt w:val="decimal"/>
      <w:lvlText w:val="%1)"/>
      <w:lvlJc w:val="left"/>
      <w:pPr>
        <w:ind w:left="785"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9951B3"/>
    <w:multiLevelType w:val="hybridMultilevel"/>
    <w:tmpl w:val="B5FC2490"/>
    <w:lvl w:ilvl="0" w:tplc="FFFFFFFF">
      <w:start w:val="1"/>
      <w:numFmt w:val="lowerLetter"/>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A30E10"/>
    <w:multiLevelType w:val="hybridMultilevel"/>
    <w:tmpl w:val="742AF682"/>
    <w:lvl w:ilvl="0" w:tplc="8B16582A">
      <w:start w:val="1"/>
      <w:numFmt w:val="decimal"/>
      <w:lvlText w:val="ART. %1"/>
      <w:lvlJc w:val="center"/>
      <w:pPr>
        <w:ind w:left="4046" w:hanging="360"/>
      </w:pPr>
      <w:rPr>
        <w:rFonts w:ascii="Times New Roman" w:hAnsi="Times New Roman"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496B48"/>
    <w:multiLevelType w:val="hybridMultilevel"/>
    <w:tmpl w:val="CA5602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6339E5"/>
    <w:multiLevelType w:val="hybridMultilevel"/>
    <w:tmpl w:val="9626D060"/>
    <w:lvl w:ilvl="0" w:tplc="B3CC5148">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4272AC"/>
    <w:multiLevelType w:val="hybridMultilevel"/>
    <w:tmpl w:val="B5FC2490"/>
    <w:lvl w:ilvl="0" w:tplc="94120E66">
      <w:start w:val="1"/>
      <w:numFmt w:val="lowerLetter"/>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307124"/>
    <w:multiLevelType w:val="hybridMultilevel"/>
    <w:tmpl w:val="C472DFFA"/>
    <w:lvl w:ilvl="0" w:tplc="10C23126">
      <w:start w:val="4"/>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8B67C6"/>
    <w:multiLevelType w:val="hybridMultilevel"/>
    <w:tmpl w:val="E9C4A0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F973A7"/>
    <w:multiLevelType w:val="hybridMultilevel"/>
    <w:tmpl w:val="3F5E5A12"/>
    <w:lvl w:ilvl="0" w:tplc="7FCE8134">
      <w:start w:val="12"/>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D9296C"/>
    <w:multiLevelType w:val="hybridMultilevel"/>
    <w:tmpl w:val="A94A27EC"/>
    <w:lvl w:ilvl="0" w:tplc="1D56E18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F02793"/>
    <w:multiLevelType w:val="hybridMultilevel"/>
    <w:tmpl w:val="00EEFCE0"/>
    <w:lvl w:ilvl="0" w:tplc="E3D2840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EF36CD"/>
    <w:multiLevelType w:val="hybridMultilevel"/>
    <w:tmpl w:val="FEE410BE"/>
    <w:lvl w:ilvl="0" w:tplc="970C25EA">
      <w:start w:val="12"/>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D53473"/>
    <w:multiLevelType w:val="hybridMultilevel"/>
    <w:tmpl w:val="C8002BBA"/>
    <w:lvl w:ilvl="0" w:tplc="14E84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954EFB"/>
    <w:multiLevelType w:val="hybridMultilevel"/>
    <w:tmpl w:val="924CF6CC"/>
    <w:lvl w:ilvl="0" w:tplc="DC949EA0">
      <w:start w:val="14"/>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B85CE7"/>
    <w:multiLevelType w:val="hybridMultilevel"/>
    <w:tmpl w:val="A73C2166"/>
    <w:lvl w:ilvl="0" w:tplc="4238E3E8">
      <w:start w:val="12"/>
      <w:numFmt w:val="lowerLetter"/>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73452EE"/>
    <w:multiLevelType w:val="hybridMultilevel"/>
    <w:tmpl w:val="68285E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B81BD2"/>
    <w:multiLevelType w:val="hybridMultilevel"/>
    <w:tmpl w:val="0C0ED9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5838398">
    <w:abstractNumId w:val="25"/>
  </w:num>
  <w:num w:numId="2" w16cid:durableId="20858324">
    <w:abstractNumId w:val="30"/>
  </w:num>
  <w:num w:numId="3" w16cid:durableId="465002884">
    <w:abstractNumId w:val="20"/>
  </w:num>
  <w:num w:numId="4" w16cid:durableId="742994645">
    <w:abstractNumId w:val="6"/>
  </w:num>
  <w:num w:numId="5" w16cid:durableId="1491556085">
    <w:abstractNumId w:val="18"/>
  </w:num>
  <w:num w:numId="6" w16cid:durableId="1677922813">
    <w:abstractNumId w:val="11"/>
  </w:num>
  <w:num w:numId="7" w16cid:durableId="144668916">
    <w:abstractNumId w:val="5"/>
  </w:num>
  <w:num w:numId="8" w16cid:durableId="2109688269">
    <w:abstractNumId w:val="22"/>
  </w:num>
  <w:num w:numId="9" w16cid:durableId="876283160">
    <w:abstractNumId w:val="19"/>
  </w:num>
  <w:num w:numId="10" w16cid:durableId="1902013570">
    <w:abstractNumId w:val="31"/>
  </w:num>
  <w:num w:numId="11" w16cid:durableId="2142186601">
    <w:abstractNumId w:val="27"/>
  </w:num>
  <w:num w:numId="12" w16cid:durableId="1463498342">
    <w:abstractNumId w:val="4"/>
  </w:num>
  <w:num w:numId="13" w16cid:durableId="340012918">
    <w:abstractNumId w:val="14"/>
  </w:num>
  <w:num w:numId="14" w16cid:durableId="2083404612">
    <w:abstractNumId w:val="13"/>
  </w:num>
  <w:num w:numId="15" w16cid:durableId="2142527437">
    <w:abstractNumId w:val="24"/>
  </w:num>
  <w:num w:numId="16" w16cid:durableId="693579478">
    <w:abstractNumId w:val="3"/>
  </w:num>
  <w:num w:numId="17" w16cid:durableId="994190121">
    <w:abstractNumId w:val="17"/>
  </w:num>
  <w:num w:numId="18" w16cid:durableId="1874537741">
    <w:abstractNumId w:val="10"/>
  </w:num>
  <w:num w:numId="19" w16cid:durableId="756705671">
    <w:abstractNumId w:val="21"/>
  </w:num>
  <w:num w:numId="20" w16cid:durableId="1731071896">
    <w:abstractNumId w:val="26"/>
  </w:num>
  <w:num w:numId="21" w16cid:durableId="1739673664">
    <w:abstractNumId w:val="2"/>
  </w:num>
  <w:num w:numId="22" w16cid:durableId="1255867673">
    <w:abstractNumId w:val="29"/>
  </w:num>
  <w:num w:numId="23" w16cid:durableId="1410686591">
    <w:abstractNumId w:val="28"/>
  </w:num>
  <w:num w:numId="24" w16cid:durableId="1171021198">
    <w:abstractNumId w:val="9"/>
  </w:num>
  <w:num w:numId="25" w16cid:durableId="439372090">
    <w:abstractNumId w:val="16"/>
  </w:num>
  <w:num w:numId="26" w16cid:durableId="1896116262">
    <w:abstractNumId w:val="23"/>
  </w:num>
  <w:num w:numId="27" w16cid:durableId="1164318111">
    <w:abstractNumId w:val="0"/>
  </w:num>
  <w:num w:numId="28" w16cid:durableId="1682780513">
    <w:abstractNumId w:val="7"/>
  </w:num>
  <w:num w:numId="29" w16cid:durableId="705562859">
    <w:abstractNumId w:val="1"/>
  </w:num>
  <w:num w:numId="30" w16cid:durableId="709384312">
    <w:abstractNumId w:val="15"/>
  </w:num>
  <w:num w:numId="31" w16cid:durableId="762803758">
    <w:abstractNumId w:val="8"/>
  </w:num>
  <w:num w:numId="32" w16cid:durableId="1511723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30"/>
    <w:rsid w:val="000004F1"/>
    <w:rsid w:val="000014A5"/>
    <w:rsid w:val="00001F8C"/>
    <w:rsid w:val="000045B0"/>
    <w:rsid w:val="00004CFC"/>
    <w:rsid w:val="000057DA"/>
    <w:rsid w:val="00006232"/>
    <w:rsid w:val="00006799"/>
    <w:rsid w:val="0000689B"/>
    <w:rsid w:val="00007450"/>
    <w:rsid w:val="0000755B"/>
    <w:rsid w:val="00013C89"/>
    <w:rsid w:val="00013E69"/>
    <w:rsid w:val="00015887"/>
    <w:rsid w:val="00020451"/>
    <w:rsid w:val="00022A40"/>
    <w:rsid w:val="00022E53"/>
    <w:rsid w:val="0002379B"/>
    <w:rsid w:val="00024940"/>
    <w:rsid w:val="00024AD0"/>
    <w:rsid w:val="00025D16"/>
    <w:rsid w:val="0002682F"/>
    <w:rsid w:val="00026A8D"/>
    <w:rsid w:val="00027A58"/>
    <w:rsid w:val="00027C11"/>
    <w:rsid w:val="000303AB"/>
    <w:rsid w:val="0003210C"/>
    <w:rsid w:val="00032C8C"/>
    <w:rsid w:val="00041F67"/>
    <w:rsid w:val="00044475"/>
    <w:rsid w:val="0004489E"/>
    <w:rsid w:val="00044B0F"/>
    <w:rsid w:val="00045116"/>
    <w:rsid w:val="00045D5A"/>
    <w:rsid w:val="000460DC"/>
    <w:rsid w:val="00046FFF"/>
    <w:rsid w:val="00047011"/>
    <w:rsid w:val="000477D4"/>
    <w:rsid w:val="000504B1"/>
    <w:rsid w:val="00052AFF"/>
    <w:rsid w:val="00052C11"/>
    <w:rsid w:val="0005453D"/>
    <w:rsid w:val="00056CB4"/>
    <w:rsid w:val="00056FF6"/>
    <w:rsid w:val="00057C6C"/>
    <w:rsid w:val="00060024"/>
    <w:rsid w:val="00060C0D"/>
    <w:rsid w:val="00060EA8"/>
    <w:rsid w:val="00062FCD"/>
    <w:rsid w:val="000675C6"/>
    <w:rsid w:val="00067B81"/>
    <w:rsid w:val="00067D52"/>
    <w:rsid w:val="00071295"/>
    <w:rsid w:val="0007218A"/>
    <w:rsid w:val="0007356D"/>
    <w:rsid w:val="0007361E"/>
    <w:rsid w:val="0007451C"/>
    <w:rsid w:val="00075B92"/>
    <w:rsid w:val="0007659E"/>
    <w:rsid w:val="000768C6"/>
    <w:rsid w:val="00076BB7"/>
    <w:rsid w:val="00080CFF"/>
    <w:rsid w:val="00081684"/>
    <w:rsid w:val="00084296"/>
    <w:rsid w:val="00085736"/>
    <w:rsid w:val="000857F7"/>
    <w:rsid w:val="00086BE8"/>
    <w:rsid w:val="00087441"/>
    <w:rsid w:val="000904D3"/>
    <w:rsid w:val="00091F72"/>
    <w:rsid w:val="000944A6"/>
    <w:rsid w:val="00094DB9"/>
    <w:rsid w:val="00095C27"/>
    <w:rsid w:val="0009684A"/>
    <w:rsid w:val="000A1155"/>
    <w:rsid w:val="000A1E79"/>
    <w:rsid w:val="000A2597"/>
    <w:rsid w:val="000A5325"/>
    <w:rsid w:val="000A6914"/>
    <w:rsid w:val="000A7655"/>
    <w:rsid w:val="000A7BC6"/>
    <w:rsid w:val="000B032E"/>
    <w:rsid w:val="000B1B1A"/>
    <w:rsid w:val="000B2552"/>
    <w:rsid w:val="000B3AAB"/>
    <w:rsid w:val="000B3D76"/>
    <w:rsid w:val="000B3F7F"/>
    <w:rsid w:val="000B4298"/>
    <w:rsid w:val="000B4F89"/>
    <w:rsid w:val="000C08CB"/>
    <w:rsid w:val="000C377E"/>
    <w:rsid w:val="000C4FCC"/>
    <w:rsid w:val="000C5709"/>
    <w:rsid w:val="000C5987"/>
    <w:rsid w:val="000C5A6D"/>
    <w:rsid w:val="000C5FA0"/>
    <w:rsid w:val="000D0F0C"/>
    <w:rsid w:val="000D127D"/>
    <w:rsid w:val="000D1CD1"/>
    <w:rsid w:val="000D36A7"/>
    <w:rsid w:val="000D5F30"/>
    <w:rsid w:val="000D61F9"/>
    <w:rsid w:val="000D652C"/>
    <w:rsid w:val="000E0FA9"/>
    <w:rsid w:val="000E13EB"/>
    <w:rsid w:val="000E3DE4"/>
    <w:rsid w:val="000E594B"/>
    <w:rsid w:val="000E5B12"/>
    <w:rsid w:val="000E68CD"/>
    <w:rsid w:val="000F003B"/>
    <w:rsid w:val="000F0248"/>
    <w:rsid w:val="000F0977"/>
    <w:rsid w:val="000F1F9F"/>
    <w:rsid w:val="000F2AD5"/>
    <w:rsid w:val="000F42AD"/>
    <w:rsid w:val="000F445B"/>
    <w:rsid w:val="000F50B7"/>
    <w:rsid w:val="000F5D6D"/>
    <w:rsid w:val="000F67E4"/>
    <w:rsid w:val="000F699C"/>
    <w:rsid w:val="000F6CF8"/>
    <w:rsid w:val="000F783F"/>
    <w:rsid w:val="0010028C"/>
    <w:rsid w:val="0010250A"/>
    <w:rsid w:val="00102605"/>
    <w:rsid w:val="00103BEF"/>
    <w:rsid w:val="00104294"/>
    <w:rsid w:val="00104B29"/>
    <w:rsid w:val="001061F5"/>
    <w:rsid w:val="00106681"/>
    <w:rsid w:val="001067EC"/>
    <w:rsid w:val="00107995"/>
    <w:rsid w:val="001100C2"/>
    <w:rsid w:val="001101F2"/>
    <w:rsid w:val="00113522"/>
    <w:rsid w:val="00116D2D"/>
    <w:rsid w:val="00117437"/>
    <w:rsid w:val="00120078"/>
    <w:rsid w:val="0012044B"/>
    <w:rsid w:val="0012103B"/>
    <w:rsid w:val="00121CA4"/>
    <w:rsid w:val="00122BFD"/>
    <w:rsid w:val="00123B1B"/>
    <w:rsid w:val="00126457"/>
    <w:rsid w:val="00126DD1"/>
    <w:rsid w:val="00126F9C"/>
    <w:rsid w:val="001279E9"/>
    <w:rsid w:val="001309E3"/>
    <w:rsid w:val="00130C87"/>
    <w:rsid w:val="0013134D"/>
    <w:rsid w:val="00131406"/>
    <w:rsid w:val="0013175C"/>
    <w:rsid w:val="00132358"/>
    <w:rsid w:val="00132717"/>
    <w:rsid w:val="001327BB"/>
    <w:rsid w:val="00134869"/>
    <w:rsid w:val="001350D2"/>
    <w:rsid w:val="00135D39"/>
    <w:rsid w:val="0014429E"/>
    <w:rsid w:val="00146067"/>
    <w:rsid w:val="0014637E"/>
    <w:rsid w:val="001466C1"/>
    <w:rsid w:val="00147369"/>
    <w:rsid w:val="00147E91"/>
    <w:rsid w:val="00150A9E"/>
    <w:rsid w:val="00152508"/>
    <w:rsid w:val="001532BF"/>
    <w:rsid w:val="00153692"/>
    <w:rsid w:val="00153D8F"/>
    <w:rsid w:val="001544B3"/>
    <w:rsid w:val="00154D64"/>
    <w:rsid w:val="001573BF"/>
    <w:rsid w:val="00157A3D"/>
    <w:rsid w:val="0016074C"/>
    <w:rsid w:val="001614F6"/>
    <w:rsid w:val="00164B25"/>
    <w:rsid w:val="0016542D"/>
    <w:rsid w:val="00166771"/>
    <w:rsid w:val="0017050C"/>
    <w:rsid w:val="001715AC"/>
    <w:rsid w:val="001718FE"/>
    <w:rsid w:val="0017432F"/>
    <w:rsid w:val="001762E4"/>
    <w:rsid w:val="00176D1F"/>
    <w:rsid w:val="001776CC"/>
    <w:rsid w:val="00182220"/>
    <w:rsid w:val="0018318A"/>
    <w:rsid w:val="00184B43"/>
    <w:rsid w:val="00184D2D"/>
    <w:rsid w:val="001858C1"/>
    <w:rsid w:val="0018592F"/>
    <w:rsid w:val="001870CB"/>
    <w:rsid w:val="00187FD6"/>
    <w:rsid w:val="0019090A"/>
    <w:rsid w:val="0019233A"/>
    <w:rsid w:val="0019287B"/>
    <w:rsid w:val="00192905"/>
    <w:rsid w:val="00192D6D"/>
    <w:rsid w:val="001932E7"/>
    <w:rsid w:val="00193493"/>
    <w:rsid w:val="00196202"/>
    <w:rsid w:val="00197377"/>
    <w:rsid w:val="001A03E3"/>
    <w:rsid w:val="001A08E8"/>
    <w:rsid w:val="001A2084"/>
    <w:rsid w:val="001A2168"/>
    <w:rsid w:val="001A4D13"/>
    <w:rsid w:val="001A53AE"/>
    <w:rsid w:val="001A560D"/>
    <w:rsid w:val="001A6376"/>
    <w:rsid w:val="001A6837"/>
    <w:rsid w:val="001A6B38"/>
    <w:rsid w:val="001A6FE0"/>
    <w:rsid w:val="001A72BB"/>
    <w:rsid w:val="001B03AD"/>
    <w:rsid w:val="001B1456"/>
    <w:rsid w:val="001B1C33"/>
    <w:rsid w:val="001B3971"/>
    <w:rsid w:val="001B3AE1"/>
    <w:rsid w:val="001C00F3"/>
    <w:rsid w:val="001C18F6"/>
    <w:rsid w:val="001C4655"/>
    <w:rsid w:val="001C52D1"/>
    <w:rsid w:val="001C579A"/>
    <w:rsid w:val="001C79FE"/>
    <w:rsid w:val="001C7B9F"/>
    <w:rsid w:val="001C7BDC"/>
    <w:rsid w:val="001C7C96"/>
    <w:rsid w:val="001C7D67"/>
    <w:rsid w:val="001D0D10"/>
    <w:rsid w:val="001D16E5"/>
    <w:rsid w:val="001D1A78"/>
    <w:rsid w:val="001D251A"/>
    <w:rsid w:val="001D2B26"/>
    <w:rsid w:val="001D2F37"/>
    <w:rsid w:val="001D46AB"/>
    <w:rsid w:val="001D570A"/>
    <w:rsid w:val="001D69F3"/>
    <w:rsid w:val="001D750F"/>
    <w:rsid w:val="001D76C8"/>
    <w:rsid w:val="001E011A"/>
    <w:rsid w:val="001E06A9"/>
    <w:rsid w:val="001E0804"/>
    <w:rsid w:val="001E3D5E"/>
    <w:rsid w:val="001E3FCA"/>
    <w:rsid w:val="001E638A"/>
    <w:rsid w:val="001E7906"/>
    <w:rsid w:val="001F2DE2"/>
    <w:rsid w:val="001F2E9E"/>
    <w:rsid w:val="001F7785"/>
    <w:rsid w:val="00201DA8"/>
    <w:rsid w:val="00202760"/>
    <w:rsid w:val="00202EF3"/>
    <w:rsid w:val="00211346"/>
    <w:rsid w:val="00212D55"/>
    <w:rsid w:val="00213749"/>
    <w:rsid w:val="00213AB4"/>
    <w:rsid w:val="00213C48"/>
    <w:rsid w:val="002146C0"/>
    <w:rsid w:val="00214EAC"/>
    <w:rsid w:val="00215E3B"/>
    <w:rsid w:val="00215FF0"/>
    <w:rsid w:val="00216093"/>
    <w:rsid w:val="00217997"/>
    <w:rsid w:val="00221165"/>
    <w:rsid w:val="00221CD4"/>
    <w:rsid w:val="00224743"/>
    <w:rsid w:val="00224897"/>
    <w:rsid w:val="00225E65"/>
    <w:rsid w:val="00226BDA"/>
    <w:rsid w:val="00226C0D"/>
    <w:rsid w:val="0023267F"/>
    <w:rsid w:val="00232CDE"/>
    <w:rsid w:val="00234C8A"/>
    <w:rsid w:val="0023574B"/>
    <w:rsid w:val="00235881"/>
    <w:rsid w:val="00236C98"/>
    <w:rsid w:val="00236F28"/>
    <w:rsid w:val="00240ED9"/>
    <w:rsid w:val="00241304"/>
    <w:rsid w:val="00241A3F"/>
    <w:rsid w:val="00241AD9"/>
    <w:rsid w:val="00245580"/>
    <w:rsid w:val="00246F61"/>
    <w:rsid w:val="002470C3"/>
    <w:rsid w:val="00247671"/>
    <w:rsid w:val="00251872"/>
    <w:rsid w:val="00251EFD"/>
    <w:rsid w:val="002539BB"/>
    <w:rsid w:val="00254F90"/>
    <w:rsid w:val="0025573B"/>
    <w:rsid w:val="00255B21"/>
    <w:rsid w:val="002567D9"/>
    <w:rsid w:val="00256E68"/>
    <w:rsid w:val="002574BB"/>
    <w:rsid w:val="00257A66"/>
    <w:rsid w:val="002603DA"/>
    <w:rsid w:val="00261188"/>
    <w:rsid w:val="002614D4"/>
    <w:rsid w:val="00262167"/>
    <w:rsid w:val="002624C1"/>
    <w:rsid w:val="00262580"/>
    <w:rsid w:val="00262989"/>
    <w:rsid w:val="00262D8A"/>
    <w:rsid w:val="00265A2D"/>
    <w:rsid w:val="00265D3C"/>
    <w:rsid w:val="00265DAA"/>
    <w:rsid w:val="0026734E"/>
    <w:rsid w:val="00270D12"/>
    <w:rsid w:val="002735DA"/>
    <w:rsid w:val="00273667"/>
    <w:rsid w:val="00273821"/>
    <w:rsid w:val="00273CE1"/>
    <w:rsid w:val="00274BF6"/>
    <w:rsid w:val="0027642E"/>
    <w:rsid w:val="00277329"/>
    <w:rsid w:val="002826AB"/>
    <w:rsid w:val="00283355"/>
    <w:rsid w:val="002840D2"/>
    <w:rsid w:val="0028502A"/>
    <w:rsid w:val="00285691"/>
    <w:rsid w:val="002868C0"/>
    <w:rsid w:val="002925F5"/>
    <w:rsid w:val="002926F6"/>
    <w:rsid w:val="00292749"/>
    <w:rsid w:val="00293CE2"/>
    <w:rsid w:val="00293F00"/>
    <w:rsid w:val="00296E09"/>
    <w:rsid w:val="00296E3E"/>
    <w:rsid w:val="002A2B43"/>
    <w:rsid w:val="002A3FE8"/>
    <w:rsid w:val="002A6A0D"/>
    <w:rsid w:val="002A6D34"/>
    <w:rsid w:val="002A7EEF"/>
    <w:rsid w:val="002B1E1B"/>
    <w:rsid w:val="002B287A"/>
    <w:rsid w:val="002B3A39"/>
    <w:rsid w:val="002B3E7B"/>
    <w:rsid w:val="002B47DA"/>
    <w:rsid w:val="002B587A"/>
    <w:rsid w:val="002B5C93"/>
    <w:rsid w:val="002B6E0E"/>
    <w:rsid w:val="002B761D"/>
    <w:rsid w:val="002C0FC0"/>
    <w:rsid w:val="002C1EEB"/>
    <w:rsid w:val="002C4D5B"/>
    <w:rsid w:val="002C5055"/>
    <w:rsid w:val="002C6DCA"/>
    <w:rsid w:val="002D0F59"/>
    <w:rsid w:val="002D14C6"/>
    <w:rsid w:val="002D184A"/>
    <w:rsid w:val="002D32E1"/>
    <w:rsid w:val="002D4140"/>
    <w:rsid w:val="002D41D1"/>
    <w:rsid w:val="002D7196"/>
    <w:rsid w:val="002D7BE4"/>
    <w:rsid w:val="002D7F76"/>
    <w:rsid w:val="002E2642"/>
    <w:rsid w:val="002E2D8C"/>
    <w:rsid w:val="002E40FD"/>
    <w:rsid w:val="002E59A7"/>
    <w:rsid w:val="002E63C7"/>
    <w:rsid w:val="002E73AC"/>
    <w:rsid w:val="002F0CF8"/>
    <w:rsid w:val="002F1536"/>
    <w:rsid w:val="002F2A39"/>
    <w:rsid w:val="002F3A70"/>
    <w:rsid w:val="002F3B01"/>
    <w:rsid w:val="002F47F5"/>
    <w:rsid w:val="002F4B3C"/>
    <w:rsid w:val="002F5962"/>
    <w:rsid w:val="002F6225"/>
    <w:rsid w:val="002F79D9"/>
    <w:rsid w:val="00300838"/>
    <w:rsid w:val="00300E31"/>
    <w:rsid w:val="0030108D"/>
    <w:rsid w:val="00301913"/>
    <w:rsid w:val="00305157"/>
    <w:rsid w:val="00306DEF"/>
    <w:rsid w:val="003075A8"/>
    <w:rsid w:val="003123F0"/>
    <w:rsid w:val="003140FE"/>
    <w:rsid w:val="00314714"/>
    <w:rsid w:val="0031500B"/>
    <w:rsid w:val="0031725E"/>
    <w:rsid w:val="00317549"/>
    <w:rsid w:val="00320191"/>
    <w:rsid w:val="003232C0"/>
    <w:rsid w:val="00323CAA"/>
    <w:rsid w:val="00323DC3"/>
    <w:rsid w:val="00324051"/>
    <w:rsid w:val="0032470A"/>
    <w:rsid w:val="00327584"/>
    <w:rsid w:val="00330A42"/>
    <w:rsid w:val="00332E79"/>
    <w:rsid w:val="00333910"/>
    <w:rsid w:val="003355E1"/>
    <w:rsid w:val="00337BBA"/>
    <w:rsid w:val="00341C10"/>
    <w:rsid w:val="00341D79"/>
    <w:rsid w:val="00342317"/>
    <w:rsid w:val="00343C6F"/>
    <w:rsid w:val="00346A90"/>
    <w:rsid w:val="00347B1F"/>
    <w:rsid w:val="00350BEF"/>
    <w:rsid w:val="0035198C"/>
    <w:rsid w:val="00351E97"/>
    <w:rsid w:val="00353D82"/>
    <w:rsid w:val="00354845"/>
    <w:rsid w:val="00354B84"/>
    <w:rsid w:val="003555D9"/>
    <w:rsid w:val="00355F78"/>
    <w:rsid w:val="00356405"/>
    <w:rsid w:val="00356E72"/>
    <w:rsid w:val="003574E3"/>
    <w:rsid w:val="003578A8"/>
    <w:rsid w:val="0036020D"/>
    <w:rsid w:val="00360249"/>
    <w:rsid w:val="00361739"/>
    <w:rsid w:val="00361A55"/>
    <w:rsid w:val="00363E0D"/>
    <w:rsid w:val="003645BE"/>
    <w:rsid w:val="00364E17"/>
    <w:rsid w:val="00365273"/>
    <w:rsid w:val="00366026"/>
    <w:rsid w:val="003660BA"/>
    <w:rsid w:val="00366418"/>
    <w:rsid w:val="003664AA"/>
    <w:rsid w:val="00366887"/>
    <w:rsid w:val="003739EE"/>
    <w:rsid w:val="003740E2"/>
    <w:rsid w:val="003746EC"/>
    <w:rsid w:val="00374AC2"/>
    <w:rsid w:val="00375A05"/>
    <w:rsid w:val="00376025"/>
    <w:rsid w:val="00376A43"/>
    <w:rsid w:val="00377602"/>
    <w:rsid w:val="003803F7"/>
    <w:rsid w:val="00380B47"/>
    <w:rsid w:val="00381849"/>
    <w:rsid w:val="003835DC"/>
    <w:rsid w:val="0038432F"/>
    <w:rsid w:val="00385A61"/>
    <w:rsid w:val="00386434"/>
    <w:rsid w:val="00386DAF"/>
    <w:rsid w:val="00386FDB"/>
    <w:rsid w:val="00387B8F"/>
    <w:rsid w:val="00390BB4"/>
    <w:rsid w:val="00392A14"/>
    <w:rsid w:val="003930CF"/>
    <w:rsid w:val="00394010"/>
    <w:rsid w:val="003947A5"/>
    <w:rsid w:val="003950F9"/>
    <w:rsid w:val="00395639"/>
    <w:rsid w:val="00395832"/>
    <w:rsid w:val="00395BEA"/>
    <w:rsid w:val="00396943"/>
    <w:rsid w:val="00397E74"/>
    <w:rsid w:val="00397FB4"/>
    <w:rsid w:val="003A0FD1"/>
    <w:rsid w:val="003A1B66"/>
    <w:rsid w:val="003A2E17"/>
    <w:rsid w:val="003A39E0"/>
    <w:rsid w:val="003A3A44"/>
    <w:rsid w:val="003A3DBB"/>
    <w:rsid w:val="003A6221"/>
    <w:rsid w:val="003B13B1"/>
    <w:rsid w:val="003B1AE4"/>
    <w:rsid w:val="003B330D"/>
    <w:rsid w:val="003B44FF"/>
    <w:rsid w:val="003B49AE"/>
    <w:rsid w:val="003B53C6"/>
    <w:rsid w:val="003B7D87"/>
    <w:rsid w:val="003C145B"/>
    <w:rsid w:val="003C18FF"/>
    <w:rsid w:val="003C1D6A"/>
    <w:rsid w:val="003C687E"/>
    <w:rsid w:val="003D03AD"/>
    <w:rsid w:val="003D0C5B"/>
    <w:rsid w:val="003D0D3B"/>
    <w:rsid w:val="003D0E02"/>
    <w:rsid w:val="003D0EB2"/>
    <w:rsid w:val="003D212A"/>
    <w:rsid w:val="003D39D8"/>
    <w:rsid w:val="003D4208"/>
    <w:rsid w:val="003D5184"/>
    <w:rsid w:val="003D52AD"/>
    <w:rsid w:val="003D670E"/>
    <w:rsid w:val="003E00D8"/>
    <w:rsid w:val="003E0590"/>
    <w:rsid w:val="003E13EF"/>
    <w:rsid w:val="003E2F6E"/>
    <w:rsid w:val="003E60E3"/>
    <w:rsid w:val="003E7572"/>
    <w:rsid w:val="003F14C5"/>
    <w:rsid w:val="003F1BFB"/>
    <w:rsid w:val="003F225F"/>
    <w:rsid w:val="003F527B"/>
    <w:rsid w:val="003F7C66"/>
    <w:rsid w:val="003F7E56"/>
    <w:rsid w:val="004012F2"/>
    <w:rsid w:val="004100D6"/>
    <w:rsid w:val="00410539"/>
    <w:rsid w:val="004129FC"/>
    <w:rsid w:val="00413F5E"/>
    <w:rsid w:val="0041591F"/>
    <w:rsid w:val="00417E53"/>
    <w:rsid w:val="00421890"/>
    <w:rsid w:val="004220C8"/>
    <w:rsid w:val="004228E2"/>
    <w:rsid w:val="00423A1A"/>
    <w:rsid w:val="00424839"/>
    <w:rsid w:val="00424E16"/>
    <w:rsid w:val="00425CB6"/>
    <w:rsid w:val="00426986"/>
    <w:rsid w:val="00426F86"/>
    <w:rsid w:val="00427C29"/>
    <w:rsid w:val="004310B0"/>
    <w:rsid w:val="004318AC"/>
    <w:rsid w:val="004326D4"/>
    <w:rsid w:val="00432D08"/>
    <w:rsid w:val="00433B40"/>
    <w:rsid w:val="0043403C"/>
    <w:rsid w:val="0043612F"/>
    <w:rsid w:val="0043683A"/>
    <w:rsid w:val="00436F3A"/>
    <w:rsid w:val="00436FEC"/>
    <w:rsid w:val="0044330A"/>
    <w:rsid w:val="00443344"/>
    <w:rsid w:val="0044393D"/>
    <w:rsid w:val="004464BF"/>
    <w:rsid w:val="00446782"/>
    <w:rsid w:val="00447759"/>
    <w:rsid w:val="00447E11"/>
    <w:rsid w:val="00450367"/>
    <w:rsid w:val="00450680"/>
    <w:rsid w:val="00450B7C"/>
    <w:rsid w:val="00452307"/>
    <w:rsid w:val="00452C94"/>
    <w:rsid w:val="00453130"/>
    <w:rsid w:val="00453EDB"/>
    <w:rsid w:val="004551B8"/>
    <w:rsid w:val="004552C4"/>
    <w:rsid w:val="00457439"/>
    <w:rsid w:val="0046006C"/>
    <w:rsid w:val="00461C89"/>
    <w:rsid w:val="004625E4"/>
    <w:rsid w:val="00463C44"/>
    <w:rsid w:val="004646DE"/>
    <w:rsid w:val="00465CA7"/>
    <w:rsid w:val="004663E4"/>
    <w:rsid w:val="004671FA"/>
    <w:rsid w:val="00472478"/>
    <w:rsid w:val="004756F5"/>
    <w:rsid w:val="004767E9"/>
    <w:rsid w:val="004775D8"/>
    <w:rsid w:val="0047773E"/>
    <w:rsid w:val="00480917"/>
    <w:rsid w:val="00480B4D"/>
    <w:rsid w:val="00481A64"/>
    <w:rsid w:val="004821B0"/>
    <w:rsid w:val="0048236B"/>
    <w:rsid w:val="004836E7"/>
    <w:rsid w:val="004839B4"/>
    <w:rsid w:val="00484153"/>
    <w:rsid w:val="0048417B"/>
    <w:rsid w:val="004901FD"/>
    <w:rsid w:val="00490D5B"/>
    <w:rsid w:val="00490E31"/>
    <w:rsid w:val="004914EF"/>
    <w:rsid w:val="00491F25"/>
    <w:rsid w:val="004927E8"/>
    <w:rsid w:val="0049465C"/>
    <w:rsid w:val="00494822"/>
    <w:rsid w:val="00494FC8"/>
    <w:rsid w:val="00496E4C"/>
    <w:rsid w:val="004A0F27"/>
    <w:rsid w:val="004A1506"/>
    <w:rsid w:val="004A2A3B"/>
    <w:rsid w:val="004A33B4"/>
    <w:rsid w:val="004A3499"/>
    <w:rsid w:val="004A3610"/>
    <w:rsid w:val="004A4431"/>
    <w:rsid w:val="004A48B2"/>
    <w:rsid w:val="004A5CE7"/>
    <w:rsid w:val="004A6E60"/>
    <w:rsid w:val="004A706B"/>
    <w:rsid w:val="004A7221"/>
    <w:rsid w:val="004A7CF3"/>
    <w:rsid w:val="004B01BB"/>
    <w:rsid w:val="004B0BAC"/>
    <w:rsid w:val="004B15EF"/>
    <w:rsid w:val="004B1BA2"/>
    <w:rsid w:val="004B2011"/>
    <w:rsid w:val="004B27FE"/>
    <w:rsid w:val="004B38D3"/>
    <w:rsid w:val="004B5200"/>
    <w:rsid w:val="004B5248"/>
    <w:rsid w:val="004B5BEE"/>
    <w:rsid w:val="004B740A"/>
    <w:rsid w:val="004C28EA"/>
    <w:rsid w:val="004C4214"/>
    <w:rsid w:val="004C5C54"/>
    <w:rsid w:val="004D06CD"/>
    <w:rsid w:val="004D0B4C"/>
    <w:rsid w:val="004D177D"/>
    <w:rsid w:val="004D2B57"/>
    <w:rsid w:val="004D50E2"/>
    <w:rsid w:val="004D54A7"/>
    <w:rsid w:val="004D59B8"/>
    <w:rsid w:val="004D62C1"/>
    <w:rsid w:val="004D6532"/>
    <w:rsid w:val="004D6A3C"/>
    <w:rsid w:val="004D77F4"/>
    <w:rsid w:val="004E07BF"/>
    <w:rsid w:val="004E1DCB"/>
    <w:rsid w:val="004E4089"/>
    <w:rsid w:val="004E5A5A"/>
    <w:rsid w:val="004E5CE9"/>
    <w:rsid w:val="004E60E6"/>
    <w:rsid w:val="004F20E9"/>
    <w:rsid w:val="004F3C97"/>
    <w:rsid w:val="004F4B8C"/>
    <w:rsid w:val="004F4FE8"/>
    <w:rsid w:val="004F5FB2"/>
    <w:rsid w:val="004F6241"/>
    <w:rsid w:val="004F7DCA"/>
    <w:rsid w:val="00500B07"/>
    <w:rsid w:val="00500E32"/>
    <w:rsid w:val="0050125A"/>
    <w:rsid w:val="0050130B"/>
    <w:rsid w:val="00501B4C"/>
    <w:rsid w:val="00502F96"/>
    <w:rsid w:val="0050398B"/>
    <w:rsid w:val="00503DD3"/>
    <w:rsid w:val="00503F5C"/>
    <w:rsid w:val="005043F3"/>
    <w:rsid w:val="00505819"/>
    <w:rsid w:val="00505C61"/>
    <w:rsid w:val="00506CC1"/>
    <w:rsid w:val="00507960"/>
    <w:rsid w:val="00513ED0"/>
    <w:rsid w:val="0051553F"/>
    <w:rsid w:val="00515558"/>
    <w:rsid w:val="005208FA"/>
    <w:rsid w:val="00520D74"/>
    <w:rsid w:val="005217AC"/>
    <w:rsid w:val="00522621"/>
    <w:rsid w:val="00523857"/>
    <w:rsid w:val="0052562F"/>
    <w:rsid w:val="00525706"/>
    <w:rsid w:val="0052596D"/>
    <w:rsid w:val="0052597C"/>
    <w:rsid w:val="00530AF3"/>
    <w:rsid w:val="00531647"/>
    <w:rsid w:val="00532725"/>
    <w:rsid w:val="00533272"/>
    <w:rsid w:val="0053396A"/>
    <w:rsid w:val="00533E34"/>
    <w:rsid w:val="00534054"/>
    <w:rsid w:val="005351D5"/>
    <w:rsid w:val="00535374"/>
    <w:rsid w:val="00536ABC"/>
    <w:rsid w:val="00536D2C"/>
    <w:rsid w:val="005375E2"/>
    <w:rsid w:val="00537A6C"/>
    <w:rsid w:val="005407A2"/>
    <w:rsid w:val="00541B7E"/>
    <w:rsid w:val="00542C54"/>
    <w:rsid w:val="00543486"/>
    <w:rsid w:val="00543A5D"/>
    <w:rsid w:val="00543C47"/>
    <w:rsid w:val="00546D76"/>
    <w:rsid w:val="00547444"/>
    <w:rsid w:val="00547790"/>
    <w:rsid w:val="00547EB1"/>
    <w:rsid w:val="00550281"/>
    <w:rsid w:val="00551F8E"/>
    <w:rsid w:val="00552224"/>
    <w:rsid w:val="005524A3"/>
    <w:rsid w:val="0055270D"/>
    <w:rsid w:val="00552EF4"/>
    <w:rsid w:val="00553F5F"/>
    <w:rsid w:val="0056032A"/>
    <w:rsid w:val="005612A4"/>
    <w:rsid w:val="00561587"/>
    <w:rsid w:val="005627E5"/>
    <w:rsid w:val="00563200"/>
    <w:rsid w:val="0056431D"/>
    <w:rsid w:val="005650E6"/>
    <w:rsid w:val="00565D91"/>
    <w:rsid w:val="00566DDA"/>
    <w:rsid w:val="00566F70"/>
    <w:rsid w:val="005679EE"/>
    <w:rsid w:val="0057080E"/>
    <w:rsid w:val="00571889"/>
    <w:rsid w:val="00571A1F"/>
    <w:rsid w:val="00573196"/>
    <w:rsid w:val="0057341F"/>
    <w:rsid w:val="005740D0"/>
    <w:rsid w:val="00580315"/>
    <w:rsid w:val="00580330"/>
    <w:rsid w:val="005806E6"/>
    <w:rsid w:val="00580AFC"/>
    <w:rsid w:val="00581120"/>
    <w:rsid w:val="00581938"/>
    <w:rsid w:val="00586373"/>
    <w:rsid w:val="00586A19"/>
    <w:rsid w:val="00590F11"/>
    <w:rsid w:val="00590F32"/>
    <w:rsid w:val="005910EB"/>
    <w:rsid w:val="0059146A"/>
    <w:rsid w:val="0059286B"/>
    <w:rsid w:val="00593ACE"/>
    <w:rsid w:val="00593F7D"/>
    <w:rsid w:val="00594DEB"/>
    <w:rsid w:val="00595994"/>
    <w:rsid w:val="00596625"/>
    <w:rsid w:val="00596910"/>
    <w:rsid w:val="005A14B4"/>
    <w:rsid w:val="005A44EE"/>
    <w:rsid w:val="005A46B4"/>
    <w:rsid w:val="005A47F6"/>
    <w:rsid w:val="005A4A33"/>
    <w:rsid w:val="005A4C7A"/>
    <w:rsid w:val="005A6D62"/>
    <w:rsid w:val="005A7B01"/>
    <w:rsid w:val="005B0939"/>
    <w:rsid w:val="005B338B"/>
    <w:rsid w:val="005B54C8"/>
    <w:rsid w:val="005B5DA4"/>
    <w:rsid w:val="005B6ED1"/>
    <w:rsid w:val="005B7D98"/>
    <w:rsid w:val="005C0209"/>
    <w:rsid w:val="005C372C"/>
    <w:rsid w:val="005C3D58"/>
    <w:rsid w:val="005C494F"/>
    <w:rsid w:val="005D070F"/>
    <w:rsid w:val="005D0753"/>
    <w:rsid w:val="005D12B3"/>
    <w:rsid w:val="005D44DB"/>
    <w:rsid w:val="005D4714"/>
    <w:rsid w:val="005E12E1"/>
    <w:rsid w:val="005E270E"/>
    <w:rsid w:val="005E3193"/>
    <w:rsid w:val="005E4874"/>
    <w:rsid w:val="005E56B1"/>
    <w:rsid w:val="005E6F7D"/>
    <w:rsid w:val="005E7842"/>
    <w:rsid w:val="005F060E"/>
    <w:rsid w:val="005F1069"/>
    <w:rsid w:val="005F201C"/>
    <w:rsid w:val="005F348B"/>
    <w:rsid w:val="005F3951"/>
    <w:rsid w:val="005F52BA"/>
    <w:rsid w:val="005F5664"/>
    <w:rsid w:val="005F5947"/>
    <w:rsid w:val="005F6164"/>
    <w:rsid w:val="005F6371"/>
    <w:rsid w:val="005F69EA"/>
    <w:rsid w:val="005F70FB"/>
    <w:rsid w:val="005F73CC"/>
    <w:rsid w:val="00600270"/>
    <w:rsid w:val="006014BE"/>
    <w:rsid w:val="00602D38"/>
    <w:rsid w:val="00602F86"/>
    <w:rsid w:val="00603A2A"/>
    <w:rsid w:val="006062C0"/>
    <w:rsid w:val="00610959"/>
    <w:rsid w:val="00612034"/>
    <w:rsid w:val="00612C80"/>
    <w:rsid w:val="006137B8"/>
    <w:rsid w:val="00613C69"/>
    <w:rsid w:val="0061551A"/>
    <w:rsid w:val="00616D99"/>
    <w:rsid w:val="006206FF"/>
    <w:rsid w:val="00620C54"/>
    <w:rsid w:val="006214E3"/>
    <w:rsid w:val="00622A97"/>
    <w:rsid w:val="00623DD2"/>
    <w:rsid w:val="00624091"/>
    <w:rsid w:val="006246D2"/>
    <w:rsid w:val="00625C4C"/>
    <w:rsid w:val="00626603"/>
    <w:rsid w:val="0063098C"/>
    <w:rsid w:val="006313F8"/>
    <w:rsid w:val="00631CB0"/>
    <w:rsid w:val="00631E37"/>
    <w:rsid w:val="0063246C"/>
    <w:rsid w:val="006336D9"/>
    <w:rsid w:val="0063395F"/>
    <w:rsid w:val="006379E8"/>
    <w:rsid w:val="00637B1A"/>
    <w:rsid w:val="00637F9D"/>
    <w:rsid w:val="00640183"/>
    <w:rsid w:val="0064227D"/>
    <w:rsid w:val="00643BE3"/>
    <w:rsid w:val="00645DAC"/>
    <w:rsid w:val="00646584"/>
    <w:rsid w:val="00646A12"/>
    <w:rsid w:val="00647209"/>
    <w:rsid w:val="00647B8C"/>
    <w:rsid w:val="00650534"/>
    <w:rsid w:val="00650F32"/>
    <w:rsid w:val="00651609"/>
    <w:rsid w:val="0065227D"/>
    <w:rsid w:val="00652B90"/>
    <w:rsid w:val="00656F6E"/>
    <w:rsid w:val="00657F28"/>
    <w:rsid w:val="006609C0"/>
    <w:rsid w:val="00660A1E"/>
    <w:rsid w:val="00662609"/>
    <w:rsid w:val="00663302"/>
    <w:rsid w:val="0066560D"/>
    <w:rsid w:val="00666F58"/>
    <w:rsid w:val="00667137"/>
    <w:rsid w:val="00670D48"/>
    <w:rsid w:val="00672077"/>
    <w:rsid w:val="00675B40"/>
    <w:rsid w:val="0068017F"/>
    <w:rsid w:val="006804A7"/>
    <w:rsid w:val="006812BE"/>
    <w:rsid w:val="00681CD2"/>
    <w:rsid w:val="006834D2"/>
    <w:rsid w:val="00684755"/>
    <w:rsid w:val="0068508C"/>
    <w:rsid w:val="006856BA"/>
    <w:rsid w:val="00685BC2"/>
    <w:rsid w:val="0068764F"/>
    <w:rsid w:val="006877D7"/>
    <w:rsid w:val="006900DB"/>
    <w:rsid w:val="006908CE"/>
    <w:rsid w:val="00694784"/>
    <w:rsid w:val="00696377"/>
    <w:rsid w:val="006A2420"/>
    <w:rsid w:val="006A2DBA"/>
    <w:rsid w:val="006A3001"/>
    <w:rsid w:val="006A31EE"/>
    <w:rsid w:val="006A3D00"/>
    <w:rsid w:val="006A45EF"/>
    <w:rsid w:val="006A5DC3"/>
    <w:rsid w:val="006A6CFF"/>
    <w:rsid w:val="006A7BCA"/>
    <w:rsid w:val="006A7CDC"/>
    <w:rsid w:val="006B1108"/>
    <w:rsid w:val="006B17B1"/>
    <w:rsid w:val="006B1EFA"/>
    <w:rsid w:val="006B2C96"/>
    <w:rsid w:val="006B3E8D"/>
    <w:rsid w:val="006B4868"/>
    <w:rsid w:val="006B5F90"/>
    <w:rsid w:val="006B677F"/>
    <w:rsid w:val="006B720A"/>
    <w:rsid w:val="006C0057"/>
    <w:rsid w:val="006C0CC3"/>
    <w:rsid w:val="006C1CCB"/>
    <w:rsid w:val="006C1CEA"/>
    <w:rsid w:val="006C2051"/>
    <w:rsid w:val="006C2D73"/>
    <w:rsid w:val="006C3D4A"/>
    <w:rsid w:val="006C5A5A"/>
    <w:rsid w:val="006C6A64"/>
    <w:rsid w:val="006D00A4"/>
    <w:rsid w:val="006D0E3E"/>
    <w:rsid w:val="006D12CD"/>
    <w:rsid w:val="006D2C5F"/>
    <w:rsid w:val="006D2EDD"/>
    <w:rsid w:val="006D4C17"/>
    <w:rsid w:val="006D634F"/>
    <w:rsid w:val="006D6A38"/>
    <w:rsid w:val="006E0FC5"/>
    <w:rsid w:val="006E1679"/>
    <w:rsid w:val="006E32AC"/>
    <w:rsid w:val="006E3EBE"/>
    <w:rsid w:val="006E416E"/>
    <w:rsid w:val="006E58F1"/>
    <w:rsid w:val="006E6030"/>
    <w:rsid w:val="006E6F03"/>
    <w:rsid w:val="006F132F"/>
    <w:rsid w:val="006F13CA"/>
    <w:rsid w:val="006F2019"/>
    <w:rsid w:val="006F2A38"/>
    <w:rsid w:val="006F2EA1"/>
    <w:rsid w:val="006F43C1"/>
    <w:rsid w:val="006F458B"/>
    <w:rsid w:val="006F506C"/>
    <w:rsid w:val="006F6CD6"/>
    <w:rsid w:val="006F7F31"/>
    <w:rsid w:val="007033FC"/>
    <w:rsid w:val="00705180"/>
    <w:rsid w:val="00705FC3"/>
    <w:rsid w:val="007061B8"/>
    <w:rsid w:val="007062AC"/>
    <w:rsid w:val="00706D28"/>
    <w:rsid w:val="00710033"/>
    <w:rsid w:val="00711BD4"/>
    <w:rsid w:val="00711DC4"/>
    <w:rsid w:val="00712322"/>
    <w:rsid w:val="00712D6A"/>
    <w:rsid w:val="00713A06"/>
    <w:rsid w:val="00713FAF"/>
    <w:rsid w:val="007145E5"/>
    <w:rsid w:val="007160B3"/>
    <w:rsid w:val="00716BD2"/>
    <w:rsid w:val="00720577"/>
    <w:rsid w:val="00721BD4"/>
    <w:rsid w:val="00721C48"/>
    <w:rsid w:val="0072230A"/>
    <w:rsid w:val="00722529"/>
    <w:rsid w:val="0072589D"/>
    <w:rsid w:val="00727778"/>
    <w:rsid w:val="00727ED1"/>
    <w:rsid w:val="007323F5"/>
    <w:rsid w:val="00733EA9"/>
    <w:rsid w:val="00737036"/>
    <w:rsid w:val="0073786B"/>
    <w:rsid w:val="007427C9"/>
    <w:rsid w:val="00742B51"/>
    <w:rsid w:val="007454DB"/>
    <w:rsid w:val="00745926"/>
    <w:rsid w:val="0074681D"/>
    <w:rsid w:val="00750A79"/>
    <w:rsid w:val="007517E4"/>
    <w:rsid w:val="007523A6"/>
    <w:rsid w:val="00753671"/>
    <w:rsid w:val="00754264"/>
    <w:rsid w:val="00754505"/>
    <w:rsid w:val="00754E84"/>
    <w:rsid w:val="007551C9"/>
    <w:rsid w:val="00757111"/>
    <w:rsid w:val="007575E0"/>
    <w:rsid w:val="007603D7"/>
    <w:rsid w:val="00761940"/>
    <w:rsid w:val="00761EF3"/>
    <w:rsid w:val="00763A44"/>
    <w:rsid w:val="007645F0"/>
    <w:rsid w:val="007651AF"/>
    <w:rsid w:val="00770292"/>
    <w:rsid w:val="00774B66"/>
    <w:rsid w:val="00775132"/>
    <w:rsid w:val="007752D1"/>
    <w:rsid w:val="007752D9"/>
    <w:rsid w:val="00775626"/>
    <w:rsid w:val="00775BA6"/>
    <w:rsid w:val="00775BB2"/>
    <w:rsid w:val="00776273"/>
    <w:rsid w:val="00780291"/>
    <w:rsid w:val="00780B7B"/>
    <w:rsid w:val="00782C78"/>
    <w:rsid w:val="00782CE2"/>
    <w:rsid w:val="00782D6A"/>
    <w:rsid w:val="00782F65"/>
    <w:rsid w:val="00783B3D"/>
    <w:rsid w:val="00784750"/>
    <w:rsid w:val="007862D0"/>
    <w:rsid w:val="00790269"/>
    <w:rsid w:val="00790B63"/>
    <w:rsid w:val="00793400"/>
    <w:rsid w:val="0079375B"/>
    <w:rsid w:val="0079395E"/>
    <w:rsid w:val="00793B4F"/>
    <w:rsid w:val="00793C98"/>
    <w:rsid w:val="0079554C"/>
    <w:rsid w:val="00796614"/>
    <w:rsid w:val="00796B50"/>
    <w:rsid w:val="00796EBD"/>
    <w:rsid w:val="007A0E65"/>
    <w:rsid w:val="007A10C9"/>
    <w:rsid w:val="007A12DA"/>
    <w:rsid w:val="007A1D65"/>
    <w:rsid w:val="007A47D0"/>
    <w:rsid w:val="007A5DCB"/>
    <w:rsid w:val="007A606B"/>
    <w:rsid w:val="007A62F9"/>
    <w:rsid w:val="007A6ADF"/>
    <w:rsid w:val="007B00C6"/>
    <w:rsid w:val="007B0D37"/>
    <w:rsid w:val="007B0FBE"/>
    <w:rsid w:val="007B1A3F"/>
    <w:rsid w:val="007B3202"/>
    <w:rsid w:val="007B4A0A"/>
    <w:rsid w:val="007B4F7B"/>
    <w:rsid w:val="007B5576"/>
    <w:rsid w:val="007B5C5D"/>
    <w:rsid w:val="007B5DA7"/>
    <w:rsid w:val="007B622B"/>
    <w:rsid w:val="007B7222"/>
    <w:rsid w:val="007C01D5"/>
    <w:rsid w:val="007C098B"/>
    <w:rsid w:val="007C1731"/>
    <w:rsid w:val="007C2571"/>
    <w:rsid w:val="007C3582"/>
    <w:rsid w:val="007C36EE"/>
    <w:rsid w:val="007C4838"/>
    <w:rsid w:val="007C48C6"/>
    <w:rsid w:val="007C7627"/>
    <w:rsid w:val="007D1C55"/>
    <w:rsid w:val="007D4656"/>
    <w:rsid w:val="007D4952"/>
    <w:rsid w:val="007D4B6A"/>
    <w:rsid w:val="007D519B"/>
    <w:rsid w:val="007D5814"/>
    <w:rsid w:val="007D5B28"/>
    <w:rsid w:val="007E0377"/>
    <w:rsid w:val="007E0C43"/>
    <w:rsid w:val="007E1B6C"/>
    <w:rsid w:val="007E6066"/>
    <w:rsid w:val="007F0AB3"/>
    <w:rsid w:val="007F1093"/>
    <w:rsid w:val="007F25CF"/>
    <w:rsid w:val="007F3B9B"/>
    <w:rsid w:val="007F4FDE"/>
    <w:rsid w:val="007F60F9"/>
    <w:rsid w:val="007F6D39"/>
    <w:rsid w:val="007F7601"/>
    <w:rsid w:val="007F7B67"/>
    <w:rsid w:val="00800157"/>
    <w:rsid w:val="00800A91"/>
    <w:rsid w:val="0080112F"/>
    <w:rsid w:val="008025D9"/>
    <w:rsid w:val="00802AC7"/>
    <w:rsid w:val="00802DE1"/>
    <w:rsid w:val="00802E65"/>
    <w:rsid w:val="00803049"/>
    <w:rsid w:val="00803AA5"/>
    <w:rsid w:val="008049AF"/>
    <w:rsid w:val="00804F7D"/>
    <w:rsid w:val="0081124B"/>
    <w:rsid w:val="00812561"/>
    <w:rsid w:val="008129DC"/>
    <w:rsid w:val="00814205"/>
    <w:rsid w:val="00816602"/>
    <w:rsid w:val="008166B4"/>
    <w:rsid w:val="00816AF6"/>
    <w:rsid w:val="00816C99"/>
    <w:rsid w:val="0081778C"/>
    <w:rsid w:val="008215E4"/>
    <w:rsid w:val="00821AF2"/>
    <w:rsid w:val="00823192"/>
    <w:rsid w:val="008232B0"/>
    <w:rsid w:val="00824260"/>
    <w:rsid w:val="008310BB"/>
    <w:rsid w:val="008319D8"/>
    <w:rsid w:val="00832287"/>
    <w:rsid w:val="0083446C"/>
    <w:rsid w:val="00834936"/>
    <w:rsid w:val="00834DD7"/>
    <w:rsid w:val="00835191"/>
    <w:rsid w:val="008352CD"/>
    <w:rsid w:val="0083653F"/>
    <w:rsid w:val="008403AE"/>
    <w:rsid w:val="00840DFF"/>
    <w:rsid w:val="00842B70"/>
    <w:rsid w:val="0084379A"/>
    <w:rsid w:val="008445C4"/>
    <w:rsid w:val="00846A01"/>
    <w:rsid w:val="00847BD5"/>
    <w:rsid w:val="008501BF"/>
    <w:rsid w:val="00851625"/>
    <w:rsid w:val="0085179A"/>
    <w:rsid w:val="008520CA"/>
    <w:rsid w:val="00852E43"/>
    <w:rsid w:val="00853AF7"/>
    <w:rsid w:val="00854226"/>
    <w:rsid w:val="008542DE"/>
    <w:rsid w:val="0085676A"/>
    <w:rsid w:val="00857B18"/>
    <w:rsid w:val="00857FF1"/>
    <w:rsid w:val="00860585"/>
    <w:rsid w:val="00864749"/>
    <w:rsid w:val="00866C1C"/>
    <w:rsid w:val="00872540"/>
    <w:rsid w:val="00873C2D"/>
    <w:rsid w:val="00874706"/>
    <w:rsid w:val="00874B6D"/>
    <w:rsid w:val="00874DAA"/>
    <w:rsid w:val="00875B6C"/>
    <w:rsid w:val="00876040"/>
    <w:rsid w:val="008778D3"/>
    <w:rsid w:val="008779DC"/>
    <w:rsid w:val="008817C1"/>
    <w:rsid w:val="008820F9"/>
    <w:rsid w:val="008826D5"/>
    <w:rsid w:val="0088466A"/>
    <w:rsid w:val="00884CD5"/>
    <w:rsid w:val="00886667"/>
    <w:rsid w:val="00887125"/>
    <w:rsid w:val="008871FC"/>
    <w:rsid w:val="008873BA"/>
    <w:rsid w:val="00887504"/>
    <w:rsid w:val="00887ED3"/>
    <w:rsid w:val="00887EF8"/>
    <w:rsid w:val="00891067"/>
    <w:rsid w:val="00893483"/>
    <w:rsid w:val="008945E9"/>
    <w:rsid w:val="00894A97"/>
    <w:rsid w:val="008A1413"/>
    <w:rsid w:val="008A230A"/>
    <w:rsid w:val="008A2490"/>
    <w:rsid w:val="008A28EA"/>
    <w:rsid w:val="008A2EDB"/>
    <w:rsid w:val="008A4BA3"/>
    <w:rsid w:val="008A4F10"/>
    <w:rsid w:val="008A58DF"/>
    <w:rsid w:val="008A5D78"/>
    <w:rsid w:val="008A6DB9"/>
    <w:rsid w:val="008B14E4"/>
    <w:rsid w:val="008B174E"/>
    <w:rsid w:val="008B1B91"/>
    <w:rsid w:val="008B212F"/>
    <w:rsid w:val="008B22BA"/>
    <w:rsid w:val="008B3655"/>
    <w:rsid w:val="008B3958"/>
    <w:rsid w:val="008B54C4"/>
    <w:rsid w:val="008B5850"/>
    <w:rsid w:val="008B7529"/>
    <w:rsid w:val="008C05B2"/>
    <w:rsid w:val="008C18FD"/>
    <w:rsid w:val="008C2CC4"/>
    <w:rsid w:val="008C4BE3"/>
    <w:rsid w:val="008C56DE"/>
    <w:rsid w:val="008C5DAA"/>
    <w:rsid w:val="008C64E1"/>
    <w:rsid w:val="008C7A33"/>
    <w:rsid w:val="008C7F82"/>
    <w:rsid w:val="008D076A"/>
    <w:rsid w:val="008D10C9"/>
    <w:rsid w:val="008D6198"/>
    <w:rsid w:val="008D7023"/>
    <w:rsid w:val="008E0831"/>
    <w:rsid w:val="008E0CAB"/>
    <w:rsid w:val="008E17D3"/>
    <w:rsid w:val="008E1921"/>
    <w:rsid w:val="008E1D14"/>
    <w:rsid w:val="008E39A4"/>
    <w:rsid w:val="008E3B5C"/>
    <w:rsid w:val="008E516D"/>
    <w:rsid w:val="008E606D"/>
    <w:rsid w:val="008E62AE"/>
    <w:rsid w:val="008F227E"/>
    <w:rsid w:val="008F356D"/>
    <w:rsid w:val="008F3B64"/>
    <w:rsid w:val="008F4151"/>
    <w:rsid w:val="008F5424"/>
    <w:rsid w:val="008F597B"/>
    <w:rsid w:val="008F5AC8"/>
    <w:rsid w:val="008F689F"/>
    <w:rsid w:val="00902D8C"/>
    <w:rsid w:val="00903001"/>
    <w:rsid w:val="00903080"/>
    <w:rsid w:val="009053F4"/>
    <w:rsid w:val="00906728"/>
    <w:rsid w:val="009068EA"/>
    <w:rsid w:val="0090733C"/>
    <w:rsid w:val="009100E1"/>
    <w:rsid w:val="00910A83"/>
    <w:rsid w:val="00910B4A"/>
    <w:rsid w:val="00911745"/>
    <w:rsid w:val="009128A4"/>
    <w:rsid w:val="00913B33"/>
    <w:rsid w:val="00914D8B"/>
    <w:rsid w:val="0091555F"/>
    <w:rsid w:val="0091599F"/>
    <w:rsid w:val="00915AE2"/>
    <w:rsid w:val="009161AC"/>
    <w:rsid w:val="009161D6"/>
    <w:rsid w:val="00916D3A"/>
    <w:rsid w:val="00917848"/>
    <w:rsid w:val="00920E13"/>
    <w:rsid w:val="00920F6D"/>
    <w:rsid w:val="00922C0D"/>
    <w:rsid w:val="00923F82"/>
    <w:rsid w:val="00925EC3"/>
    <w:rsid w:val="009265B5"/>
    <w:rsid w:val="00926F0F"/>
    <w:rsid w:val="00927355"/>
    <w:rsid w:val="00927631"/>
    <w:rsid w:val="009301D3"/>
    <w:rsid w:val="0093220F"/>
    <w:rsid w:val="0093405E"/>
    <w:rsid w:val="00934225"/>
    <w:rsid w:val="00934A6D"/>
    <w:rsid w:val="00934C4E"/>
    <w:rsid w:val="0093508B"/>
    <w:rsid w:val="0093550D"/>
    <w:rsid w:val="00935594"/>
    <w:rsid w:val="00940A42"/>
    <w:rsid w:val="00941221"/>
    <w:rsid w:val="009433F9"/>
    <w:rsid w:val="00943F77"/>
    <w:rsid w:val="0094457F"/>
    <w:rsid w:val="00944838"/>
    <w:rsid w:val="00946815"/>
    <w:rsid w:val="0094739B"/>
    <w:rsid w:val="00950319"/>
    <w:rsid w:val="009507DC"/>
    <w:rsid w:val="00950B8A"/>
    <w:rsid w:val="00951064"/>
    <w:rsid w:val="00951157"/>
    <w:rsid w:val="00952C96"/>
    <w:rsid w:val="00952F90"/>
    <w:rsid w:val="00954CB4"/>
    <w:rsid w:val="009554D7"/>
    <w:rsid w:val="009556D3"/>
    <w:rsid w:val="00956411"/>
    <w:rsid w:val="00962278"/>
    <w:rsid w:val="00962A3D"/>
    <w:rsid w:val="00962D19"/>
    <w:rsid w:val="009632C0"/>
    <w:rsid w:val="00964620"/>
    <w:rsid w:val="00965A46"/>
    <w:rsid w:val="009660F1"/>
    <w:rsid w:val="00966350"/>
    <w:rsid w:val="00970E72"/>
    <w:rsid w:val="0097133B"/>
    <w:rsid w:val="009722D2"/>
    <w:rsid w:val="009743D2"/>
    <w:rsid w:val="0097597D"/>
    <w:rsid w:val="0097622D"/>
    <w:rsid w:val="00980948"/>
    <w:rsid w:val="00980A68"/>
    <w:rsid w:val="00983A19"/>
    <w:rsid w:val="0098434A"/>
    <w:rsid w:val="00984B6D"/>
    <w:rsid w:val="00985334"/>
    <w:rsid w:val="00985EED"/>
    <w:rsid w:val="00987EF5"/>
    <w:rsid w:val="00990E76"/>
    <w:rsid w:val="009957AF"/>
    <w:rsid w:val="009966DF"/>
    <w:rsid w:val="0099692F"/>
    <w:rsid w:val="009A08AB"/>
    <w:rsid w:val="009A12CC"/>
    <w:rsid w:val="009A2222"/>
    <w:rsid w:val="009A3BB3"/>
    <w:rsid w:val="009A47AF"/>
    <w:rsid w:val="009A4DC4"/>
    <w:rsid w:val="009A67B0"/>
    <w:rsid w:val="009A78EF"/>
    <w:rsid w:val="009A7F39"/>
    <w:rsid w:val="009B0CA5"/>
    <w:rsid w:val="009B28C6"/>
    <w:rsid w:val="009B4D97"/>
    <w:rsid w:val="009B4F13"/>
    <w:rsid w:val="009B5F2A"/>
    <w:rsid w:val="009B678D"/>
    <w:rsid w:val="009B68F4"/>
    <w:rsid w:val="009C0507"/>
    <w:rsid w:val="009C084D"/>
    <w:rsid w:val="009C14EF"/>
    <w:rsid w:val="009C4FE8"/>
    <w:rsid w:val="009C59A6"/>
    <w:rsid w:val="009C5E86"/>
    <w:rsid w:val="009C621E"/>
    <w:rsid w:val="009C6D4F"/>
    <w:rsid w:val="009D0B2E"/>
    <w:rsid w:val="009D0E9D"/>
    <w:rsid w:val="009D127A"/>
    <w:rsid w:val="009D1B6F"/>
    <w:rsid w:val="009D3257"/>
    <w:rsid w:val="009D4ECA"/>
    <w:rsid w:val="009D5844"/>
    <w:rsid w:val="009D5F45"/>
    <w:rsid w:val="009D6EDC"/>
    <w:rsid w:val="009D7E0C"/>
    <w:rsid w:val="009E014D"/>
    <w:rsid w:val="009E0E10"/>
    <w:rsid w:val="009E68EB"/>
    <w:rsid w:val="009F0156"/>
    <w:rsid w:val="009F0FDD"/>
    <w:rsid w:val="009F15A3"/>
    <w:rsid w:val="009F1C00"/>
    <w:rsid w:val="009F369A"/>
    <w:rsid w:val="009F446D"/>
    <w:rsid w:val="009F5862"/>
    <w:rsid w:val="009F6AA9"/>
    <w:rsid w:val="009F713B"/>
    <w:rsid w:val="009F71BF"/>
    <w:rsid w:val="009F78BA"/>
    <w:rsid w:val="00A01CB4"/>
    <w:rsid w:val="00A02F4B"/>
    <w:rsid w:val="00A04EEF"/>
    <w:rsid w:val="00A05BA2"/>
    <w:rsid w:val="00A07339"/>
    <w:rsid w:val="00A105FB"/>
    <w:rsid w:val="00A10B61"/>
    <w:rsid w:val="00A1113B"/>
    <w:rsid w:val="00A11D5B"/>
    <w:rsid w:val="00A13B98"/>
    <w:rsid w:val="00A14AAE"/>
    <w:rsid w:val="00A1516A"/>
    <w:rsid w:val="00A15499"/>
    <w:rsid w:val="00A1553A"/>
    <w:rsid w:val="00A15597"/>
    <w:rsid w:val="00A20D84"/>
    <w:rsid w:val="00A2110A"/>
    <w:rsid w:val="00A213A1"/>
    <w:rsid w:val="00A22477"/>
    <w:rsid w:val="00A25C07"/>
    <w:rsid w:val="00A2606A"/>
    <w:rsid w:val="00A26F9B"/>
    <w:rsid w:val="00A277E5"/>
    <w:rsid w:val="00A3010C"/>
    <w:rsid w:val="00A30441"/>
    <w:rsid w:val="00A313D6"/>
    <w:rsid w:val="00A32009"/>
    <w:rsid w:val="00A329DB"/>
    <w:rsid w:val="00A33E41"/>
    <w:rsid w:val="00A34604"/>
    <w:rsid w:val="00A34861"/>
    <w:rsid w:val="00A34EE4"/>
    <w:rsid w:val="00A35E18"/>
    <w:rsid w:val="00A40DC8"/>
    <w:rsid w:val="00A422D6"/>
    <w:rsid w:val="00A432B6"/>
    <w:rsid w:val="00A43E21"/>
    <w:rsid w:val="00A456C8"/>
    <w:rsid w:val="00A4694D"/>
    <w:rsid w:val="00A46C72"/>
    <w:rsid w:val="00A539D4"/>
    <w:rsid w:val="00A601C6"/>
    <w:rsid w:val="00A60960"/>
    <w:rsid w:val="00A659A5"/>
    <w:rsid w:val="00A65F98"/>
    <w:rsid w:val="00A71423"/>
    <w:rsid w:val="00A71C77"/>
    <w:rsid w:val="00A73A8C"/>
    <w:rsid w:val="00A73E24"/>
    <w:rsid w:val="00A74CD3"/>
    <w:rsid w:val="00A75903"/>
    <w:rsid w:val="00A75E0C"/>
    <w:rsid w:val="00A76053"/>
    <w:rsid w:val="00A811E9"/>
    <w:rsid w:val="00A81E93"/>
    <w:rsid w:val="00A827CD"/>
    <w:rsid w:val="00A86E27"/>
    <w:rsid w:val="00A8704C"/>
    <w:rsid w:val="00A90DCA"/>
    <w:rsid w:val="00A928B6"/>
    <w:rsid w:val="00A97C1E"/>
    <w:rsid w:val="00AA290F"/>
    <w:rsid w:val="00AA3D29"/>
    <w:rsid w:val="00AA4FB9"/>
    <w:rsid w:val="00AA5119"/>
    <w:rsid w:val="00AA6BC1"/>
    <w:rsid w:val="00AA7D63"/>
    <w:rsid w:val="00AB0D16"/>
    <w:rsid w:val="00AB1008"/>
    <w:rsid w:val="00AB22AB"/>
    <w:rsid w:val="00AB23C0"/>
    <w:rsid w:val="00AB2547"/>
    <w:rsid w:val="00AB338D"/>
    <w:rsid w:val="00AB33F4"/>
    <w:rsid w:val="00AB35AE"/>
    <w:rsid w:val="00AB3765"/>
    <w:rsid w:val="00AB3A5C"/>
    <w:rsid w:val="00AB4C9D"/>
    <w:rsid w:val="00AB552F"/>
    <w:rsid w:val="00AB5C23"/>
    <w:rsid w:val="00AB66B3"/>
    <w:rsid w:val="00AB758C"/>
    <w:rsid w:val="00AB7C05"/>
    <w:rsid w:val="00AC0203"/>
    <w:rsid w:val="00AC1687"/>
    <w:rsid w:val="00AC2789"/>
    <w:rsid w:val="00AC364B"/>
    <w:rsid w:val="00AC5D65"/>
    <w:rsid w:val="00AC64B0"/>
    <w:rsid w:val="00AC6CFE"/>
    <w:rsid w:val="00AD05D0"/>
    <w:rsid w:val="00AD199A"/>
    <w:rsid w:val="00AD262F"/>
    <w:rsid w:val="00AD32EC"/>
    <w:rsid w:val="00AD5F9E"/>
    <w:rsid w:val="00AD7DDC"/>
    <w:rsid w:val="00AE099A"/>
    <w:rsid w:val="00AE3B25"/>
    <w:rsid w:val="00AE4951"/>
    <w:rsid w:val="00AE49D4"/>
    <w:rsid w:val="00AE5CBE"/>
    <w:rsid w:val="00AE7DC0"/>
    <w:rsid w:val="00AE7EAC"/>
    <w:rsid w:val="00AF1D3D"/>
    <w:rsid w:val="00AF31DF"/>
    <w:rsid w:val="00AF4B53"/>
    <w:rsid w:val="00AF57BB"/>
    <w:rsid w:val="00AF596E"/>
    <w:rsid w:val="00AF6BC2"/>
    <w:rsid w:val="00AF722B"/>
    <w:rsid w:val="00AF75CA"/>
    <w:rsid w:val="00B02DED"/>
    <w:rsid w:val="00B02E38"/>
    <w:rsid w:val="00B03F8F"/>
    <w:rsid w:val="00B053A0"/>
    <w:rsid w:val="00B0587D"/>
    <w:rsid w:val="00B11523"/>
    <w:rsid w:val="00B12914"/>
    <w:rsid w:val="00B137D8"/>
    <w:rsid w:val="00B13ADF"/>
    <w:rsid w:val="00B14038"/>
    <w:rsid w:val="00B14D70"/>
    <w:rsid w:val="00B14EC8"/>
    <w:rsid w:val="00B176AD"/>
    <w:rsid w:val="00B203ED"/>
    <w:rsid w:val="00B20BCB"/>
    <w:rsid w:val="00B2370F"/>
    <w:rsid w:val="00B23BBB"/>
    <w:rsid w:val="00B25E0D"/>
    <w:rsid w:val="00B265CA"/>
    <w:rsid w:val="00B27039"/>
    <w:rsid w:val="00B27838"/>
    <w:rsid w:val="00B33FB5"/>
    <w:rsid w:val="00B3405E"/>
    <w:rsid w:val="00B36793"/>
    <w:rsid w:val="00B36B14"/>
    <w:rsid w:val="00B40E41"/>
    <w:rsid w:val="00B4115F"/>
    <w:rsid w:val="00B42F8E"/>
    <w:rsid w:val="00B43ED4"/>
    <w:rsid w:val="00B465D6"/>
    <w:rsid w:val="00B46C94"/>
    <w:rsid w:val="00B47EB1"/>
    <w:rsid w:val="00B500AB"/>
    <w:rsid w:val="00B516ED"/>
    <w:rsid w:val="00B5476D"/>
    <w:rsid w:val="00B5571F"/>
    <w:rsid w:val="00B55B3A"/>
    <w:rsid w:val="00B56C57"/>
    <w:rsid w:val="00B6131C"/>
    <w:rsid w:val="00B635F1"/>
    <w:rsid w:val="00B648B9"/>
    <w:rsid w:val="00B66408"/>
    <w:rsid w:val="00B6667E"/>
    <w:rsid w:val="00B67296"/>
    <w:rsid w:val="00B70830"/>
    <w:rsid w:val="00B70DCA"/>
    <w:rsid w:val="00B71CBC"/>
    <w:rsid w:val="00B74567"/>
    <w:rsid w:val="00B746CC"/>
    <w:rsid w:val="00B74737"/>
    <w:rsid w:val="00B7662F"/>
    <w:rsid w:val="00B817D6"/>
    <w:rsid w:val="00B8186A"/>
    <w:rsid w:val="00B833ED"/>
    <w:rsid w:val="00B87139"/>
    <w:rsid w:val="00B90204"/>
    <w:rsid w:val="00B919D9"/>
    <w:rsid w:val="00B91ACE"/>
    <w:rsid w:val="00B93BB6"/>
    <w:rsid w:val="00B93F15"/>
    <w:rsid w:val="00B9465C"/>
    <w:rsid w:val="00B9647E"/>
    <w:rsid w:val="00B96FAE"/>
    <w:rsid w:val="00B97D9A"/>
    <w:rsid w:val="00BA13D1"/>
    <w:rsid w:val="00BA1684"/>
    <w:rsid w:val="00BA3749"/>
    <w:rsid w:val="00BA6DB5"/>
    <w:rsid w:val="00BA778B"/>
    <w:rsid w:val="00BA7EEB"/>
    <w:rsid w:val="00BB0209"/>
    <w:rsid w:val="00BB0711"/>
    <w:rsid w:val="00BB1990"/>
    <w:rsid w:val="00BB34F9"/>
    <w:rsid w:val="00BB3DEF"/>
    <w:rsid w:val="00BB462B"/>
    <w:rsid w:val="00BB5AB8"/>
    <w:rsid w:val="00BB65AB"/>
    <w:rsid w:val="00BB73BF"/>
    <w:rsid w:val="00BC3064"/>
    <w:rsid w:val="00BC37A5"/>
    <w:rsid w:val="00BC4446"/>
    <w:rsid w:val="00BC50FE"/>
    <w:rsid w:val="00BC67BE"/>
    <w:rsid w:val="00BC6A8C"/>
    <w:rsid w:val="00BC6EAA"/>
    <w:rsid w:val="00BC74A8"/>
    <w:rsid w:val="00BC7F48"/>
    <w:rsid w:val="00BD00F6"/>
    <w:rsid w:val="00BD2E65"/>
    <w:rsid w:val="00BD307F"/>
    <w:rsid w:val="00BD4B5E"/>
    <w:rsid w:val="00BD4C55"/>
    <w:rsid w:val="00BD755F"/>
    <w:rsid w:val="00BE1FF3"/>
    <w:rsid w:val="00BE5DA8"/>
    <w:rsid w:val="00BE6251"/>
    <w:rsid w:val="00BE6292"/>
    <w:rsid w:val="00BE70D6"/>
    <w:rsid w:val="00BF1978"/>
    <w:rsid w:val="00BF1ACC"/>
    <w:rsid w:val="00BF2BF8"/>
    <w:rsid w:val="00BF42AF"/>
    <w:rsid w:val="00BF75ED"/>
    <w:rsid w:val="00BF7BBE"/>
    <w:rsid w:val="00BF7E7F"/>
    <w:rsid w:val="00C01F1A"/>
    <w:rsid w:val="00C027D7"/>
    <w:rsid w:val="00C02F10"/>
    <w:rsid w:val="00C034F9"/>
    <w:rsid w:val="00C0406E"/>
    <w:rsid w:val="00C05ADC"/>
    <w:rsid w:val="00C07310"/>
    <w:rsid w:val="00C108E1"/>
    <w:rsid w:val="00C10B76"/>
    <w:rsid w:val="00C10EB7"/>
    <w:rsid w:val="00C11C3C"/>
    <w:rsid w:val="00C143FB"/>
    <w:rsid w:val="00C14F86"/>
    <w:rsid w:val="00C151A4"/>
    <w:rsid w:val="00C15B20"/>
    <w:rsid w:val="00C16DD9"/>
    <w:rsid w:val="00C2125A"/>
    <w:rsid w:val="00C21792"/>
    <w:rsid w:val="00C2194B"/>
    <w:rsid w:val="00C249A7"/>
    <w:rsid w:val="00C27939"/>
    <w:rsid w:val="00C27EFD"/>
    <w:rsid w:val="00C31882"/>
    <w:rsid w:val="00C31F76"/>
    <w:rsid w:val="00C32EF3"/>
    <w:rsid w:val="00C359AA"/>
    <w:rsid w:val="00C36E36"/>
    <w:rsid w:val="00C4108D"/>
    <w:rsid w:val="00C41F1E"/>
    <w:rsid w:val="00C4297E"/>
    <w:rsid w:val="00C435FE"/>
    <w:rsid w:val="00C4678C"/>
    <w:rsid w:val="00C47756"/>
    <w:rsid w:val="00C47EDB"/>
    <w:rsid w:val="00C5011F"/>
    <w:rsid w:val="00C50695"/>
    <w:rsid w:val="00C51D73"/>
    <w:rsid w:val="00C5312A"/>
    <w:rsid w:val="00C5402D"/>
    <w:rsid w:val="00C541B6"/>
    <w:rsid w:val="00C55947"/>
    <w:rsid w:val="00C57D33"/>
    <w:rsid w:val="00C619AE"/>
    <w:rsid w:val="00C61F52"/>
    <w:rsid w:val="00C621A0"/>
    <w:rsid w:val="00C62BC2"/>
    <w:rsid w:val="00C62C46"/>
    <w:rsid w:val="00C64479"/>
    <w:rsid w:val="00C65B34"/>
    <w:rsid w:val="00C67B2F"/>
    <w:rsid w:val="00C700F7"/>
    <w:rsid w:val="00C7165B"/>
    <w:rsid w:val="00C72577"/>
    <w:rsid w:val="00C72926"/>
    <w:rsid w:val="00C730D5"/>
    <w:rsid w:val="00C74402"/>
    <w:rsid w:val="00C7506C"/>
    <w:rsid w:val="00C77227"/>
    <w:rsid w:val="00C80BF7"/>
    <w:rsid w:val="00C83493"/>
    <w:rsid w:val="00C83A6C"/>
    <w:rsid w:val="00C8531A"/>
    <w:rsid w:val="00C85AD1"/>
    <w:rsid w:val="00C85EF2"/>
    <w:rsid w:val="00C8707C"/>
    <w:rsid w:val="00C872D7"/>
    <w:rsid w:val="00C90057"/>
    <w:rsid w:val="00C90702"/>
    <w:rsid w:val="00C90B06"/>
    <w:rsid w:val="00C945CE"/>
    <w:rsid w:val="00C94C1A"/>
    <w:rsid w:val="00C95B8D"/>
    <w:rsid w:val="00CA030E"/>
    <w:rsid w:val="00CA08D0"/>
    <w:rsid w:val="00CA1949"/>
    <w:rsid w:val="00CA1C1E"/>
    <w:rsid w:val="00CA2543"/>
    <w:rsid w:val="00CA2A20"/>
    <w:rsid w:val="00CA3132"/>
    <w:rsid w:val="00CA39FB"/>
    <w:rsid w:val="00CA3D98"/>
    <w:rsid w:val="00CA4168"/>
    <w:rsid w:val="00CA4D18"/>
    <w:rsid w:val="00CA6156"/>
    <w:rsid w:val="00CA6A5F"/>
    <w:rsid w:val="00CA7A11"/>
    <w:rsid w:val="00CB0FED"/>
    <w:rsid w:val="00CB3F8F"/>
    <w:rsid w:val="00CB5C00"/>
    <w:rsid w:val="00CB743C"/>
    <w:rsid w:val="00CC0568"/>
    <w:rsid w:val="00CC0646"/>
    <w:rsid w:val="00CC3BDF"/>
    <w:rsid w:val="00CC4C7C"/>
    <w:rsid w:val="00CC6011"/>
    <w:rsid w:val="00CC6256"/>
    <w:rsid w:val="00CC7A06"/>
    <w:rsid w:val="00CD2464"/>
    <w:rsid w:val="00CD71C1"/>
    <w:rsid w:val="00CD7CD7"/>
    <w:rsid w:val="00CE0382"/>
    <w:rsid w:val="00CE2445"/>
    <w:rsid w:val="00CE2894"/>
    <w:rsid w:val="00CE4AEB"/>
    <w:rsid w:val="00CE4F81"/>
    <w:rsid w:val="00CE4F93"/>
    <w:rsid w:val="00CE55BA"/>
    <w:rsid w:val="00CE6530"/>
    <w:rsid w:val="00CE70A6"/>
    <w:rsid w:val="00CE71ED"/>
    <w:rsid w:val="00CF0194"/>
    <w:rsid w:val="00CF0C38"/>
    <w:rsid w:val="00CF18AF"/>
    <w:rsid w:val="00CF31C7"/>
    <w:rsid w:val="00CF3F9D"/>
    <w:rsid w:val="00CF4512"/>
    <w:rsid w:val="00D009D2"/>
    <w:rsid w:val="00D01EBE"/>
    <w:rsid w:val="00D02712"/>
    <w:rsid w:val="00D0330C"/>
    <w:rsid w:val="00D038FC"/>
    <w:rsid w:val="00D05B75"/>
    <w:rsid w:val="00D07369"/>
    <w:rsid w:val="00D07E83"/>
    <w:rsid w:val="00D100C1"/>
    <w:rsid w:val="00D1041A"/>
    <w:rsid w:val="00D11828"/>
    <w:rsid w:val="00D11856"/>
    <w:rsid w:val="00D13255"/>
    <w:rsid w:val="00D20936"/>
    <w:rsid w:val="00D21540"/>
    <w:rsid w:val="00D2321C"/>
    <w:rsid w:val="00D23852"/>
    <w:rsid w:val="00D25644"/>
    <w:rsid w:val="00D258DB"/>
    <w:rsid w:val="00D25D3D"/>
    <w:rsid w:val="00D25D8A"/>
    <w:rsid w:val="00D26D9C"/>
    <w:rsid w:val="00D2705C"/>
    <w:rsid w:val="00D30CA1"/>
    <w:rsid w:val="00D3163C"/>
    <w:rsid w:val="00D3405B"/>
    <w:rsid w:val="00D36EAB"/>
    <w:rsid w:val="00D4143D"/>
    <w:rsid w:val="00D423E3"/>
    <w:rsid w:val="00D425FD"/>
    <w:rsid w:val="00D43667"/>
    <w:rsid w:val="00D43A96"/>
    <w:rsid w:val="00D4451D"/>
    <w:rsid w:val="00D46135"/>
    <w:rsid w:val="00D474D8"/>
    <w:rsid w:val="00D51148"/>
    <w:rsid w:val="00D52D34"/>
    <w:rsid w:val="00D53AD4"/>
    <w:rsid w:val="00D54A21"/>
    <w:rsid w:val="00D5630D"/>
    <w:rsid w:val="00D609FB"/>
    <w:rsid w:val="00D60C67"/>
    <w:rsid w:val="00D6120D"/>
    <w:rsid w:val="00D652E5"/>
    <w:rsid w:val="00D65983"/>
    <w:rsid w:val="00D65C5F"/>
    <w:rsid w:val="00D672E7"/>
    <w:rsid w:val="00D676DA"/>
    <w:rsid w:val="00D70DC0"/>
    <w:rsid w:val="00D710C2"/>
    <w:rsid w:val="00D711D2"/>
    <w:rsid w:val="00D717A7"/>
    <w:rsid w:val="00D7262B"/>
    <w:rsid w:val="00D72751"/>
    <w:rsid w:val="00D73344"/>
    <w:rsid w:val="00D7405C"/>
    <w:rsid w:val="00D741D8"/>
    <w:rsid w:val="00D753A9"/>
    <w:rsid w:val="00D762CB"/>
    <w:rsid w:val="00D77E16"/>
    <w:rsid w:val="00D80AD2"/>
    <w:rsid w:val="00D80E90"/>
    <w:rsid w:val="00D82D28"/>
    <w:rsid w:val="00D832D7"/>
    <w:rsid w:val="00D84DB4"/>
    <w:rsid w:val="00D85243"/>
    <w:rsid w:val="00D855D7"/>
    <w:rsid w:val="00D85CB5"/>
    <w:rsid w:val="00D91256"/>
    <w:rsid w:val="00D91368"/>
    <w:rsid w:val="00D9465C"/>
    <w:rsid w:val="00D94B1B"/>
    <w:rsid w:val="00D9503E"/>
    <w:rsid w:val="00D96319"/>
    <w:rsid w:val="00D9764A"/>
    <w:rsid w:val="00DA0A07"/>
    <w:rsid w:val="00DA1E6A"/>
    <w:rsid w:val="00DA2BC6"/>
    <w:rsid w:val="00DA2EDC"/>
    <w:rsid w:val="00DA5678"/>
    <w:rsid w:val="00DA5F1D"/>
    <w:rsid w:val="00DA6CDD"/>
    <w:rsid w:val="00DA7100"/>
    <w:rsid w:val="00DA770C"/>
    <w:rsid w:val="00DA7CAC"/>
    <w:rsid w:val="00DB1A58"/>
    <w:rsid w:val="00DB4014"/>
    <w:rsid w:val="00DB548E"/>
    <w:rsid w:val="00DB6551"/>
    <w:rsid w:val="00DC0721"/>
    <w:rsid w:val="00DC1712"/>
    <w:rsid w:val="00DC3740"/>
    <w:rsid w:val="00DC3E14"/>
    <w:rsid w:val="00DC48C5"/>
    <w:rsid w:val="00DC576A"/>
    <w:rsid w:val="00DC62B6"/>
    <w:rsid w:val="00DD10D4"/>
    <w:rsid w:val="00DD27D3"/>
    <w:rsid w:val="00DD60AB"/>
    <w:rsid w:val="00DD702F"/>
    <w:rsid w:val="00DE06C5"/>
    <w:rsid w:val="00DE1ABB"/>
    <w:rsid w:val="00DE3CBE"/>
    <w:rsid w:val="00DE3EC6"/>
    <w:rsid w:val="00DE3F9F"/>
    <w:rsid w:val="00DE478D"/>
    <w:rsid w:val="00DE6468"/>
    <w:rsid w:val="00DE6ACF"/>
    <w:rsid w:val="00DE7819"/>
    <w:rsid w:val="00DF1F6B"/>
    <w:rsid w:val="00DF28F8"/>
    <w:rsid w:val="00DF31EC"/>
    <w:rsid w:val="00DF53BD"/>
    <w:rsid w:val="00DF5AC3"/>
    <w:rsid w:val="00DF7B2D"/>
    <w:rsid w:val="00DF7BEE"/>
    <w:rsid w:val="00DF7D0A"/>
    <w:rsid w:val="00DF7E87"/>
    <w:rsid w:val="00E014B7"/>
    <w:rsid w:val="00E01C05"/>
    <w:rsid w:val="00E02585"/>
    <w:rsid w:val="00E032DE"/>
    <w:rsid w:val="00E0399B"/>
    <w:rsid w:val="00E03EE7"/>
    <w:rsid w:val="00E04E75"/>
    <w:rsid w:val="00E05B63"/>
    <w:rsid w:val="00E10C67"/>
    <w:rsid w:val="00E13DE3"/>
    <w:rsid w:val="00E16C7C"/>
    <w:rsid w:val="00E17668"/>
    <w:rsid w:val="00E201DF"/>
    <w:rsid w:val="00E2157D"/>
    <w:rsid w:val="00E21B1D"/>
    <w:rsid w:val="00E22D1A"/>
    <w:rsid w:val="00E2374D"/>
    <w:rsid w:val="00E25221"/>
    <w:rsid w:val="00E261AB"/>
    <w:rsid w:val="00E26F0F"/>
    <w:rsid w:val="00E30D0F"/>
    <w:rsid w:val="00E314AE"/>
    <w:rsid w:val="00E31600"/>
    <w:rsid w:val="00E31E9F"/>
    <w:rsid w:val="00E32FC6"/>
    <w:rsid w:val="00E336D3"/>
    <w:rsid w:val="00E33734"/>
    <w:rsid w:val="00E34CE2"/>
    <w:rsid w:val="00E35568"/>
    <w:rsid w:val="00E35B06"/>
    <w:rsid w:val="00E35C13"/>
    <w:rsid w:val="00E36DDE"/>
    <w:rsid w:val="00E370F5"/>
    <w:rsid w:val="00E421FE"/>
    <w:rsid w:val="00E44DE1"/>
    <w:rsid w:val="00E47296"/>
    <w:rsid w:val="00E50E93"/>
    <w:rsid w:val="00E51D3E"/>
    <w:rsid w:val="00E52A57"/>
    <w:rsid w:val="00E531D2"/>
    <w:rsid w:val="00E53A6A"/>
    <w:rsid w:val="00E53FC8"/>
    <w:rsid w:val="00E557F3"/>
    <w:rsid w:val="00E56693"/>
    <w:rsid w:val="00E638FB"/>
    <w:rsid w:val="00E64396"/>
    <w:rsid w:val="00E64652"/>
    <w:rsid w:val="00E649A6"/>
    <w:rsid w:val="00E64CB0"/>
    <w:rsid w:val="00E66DC1"/>
    <w:rsid w:val="00E67FA8"/>
    <w:rsid w:val="00E7276E"/>
    <w:rsid w:val="00E7370C"/>
    <w:rsid w:val="00E73891"/>
    <w:rsid w:val="00E742D4"/>
    <w:rsid w:val="00E7590B"/>
    <w:rsid w:val="00E7646D"/>
    <w:rsid w:val="00E76E62"/>
    <w:rsid w:val="00E779B1"/>
    <w:rsid w:val="00E81FFB"/>
    <w:rsid w:val="00E82B58"/>
    <w:rsid w:val="00E83299"/>
    <w:rsid w:val="00E8401A"/>
    <w:rsid w:val="00E84FCA"/>
    <w:rsid w:val="00E8627B"/>
    <w:rsid w:val="00E86540"/>
    <w:rsid w:val="00E8732C"/>
    <w:rsid w:val="00E87698"/>
    <w:rsid w:val="00E90042"/>
    <w:rsid w:val="00E907B6"/>
    <w:rsid w:val="00E90C94"/>
    <w:rsid w:val="00E90D84"/>
    <w:rsid w:val="00E90ED6"/>
    <w:rsid w:val="00E913F5"/>
    <w:rsid w:val="00E918C3"/>
    <w:rsid w:val="00E91B0F"/>
    <w:rsid w:val="00E95627"/>
    <w:rsid w:val="00E95E65"/>
    <w:rsid w:val="00E96394"/>
    <w:rsid w:val="00E96BE3"/>
    <w:rsid w:val="00EA0C96"/>
    <w:rsid w:val="00EA2B4D"/>
    <w:rsid w:val="00EA3AB4"/>
    <w:rsid w:val="00EA503A"/>
    <w:rsid w:val="00EA5348"/>
    <w:rsid w:val="00EA6419"/>
    <w:rsid w:val="00EB24D3"/>
    <w:rsid w:val="00EB25C7"/>
    <w:rsid w:val="00EB3B97"/>
    <w:rsid w:val="00EB4F4C"/>
    <w:rsid w:val="00EB73B5"/>
    <w:rsid w:val="00EC0F50"/>
    <w:rsid w:val="00EC1797"/>
    <w:rsid w:val="00EC1B92"/>
    <w:rsid w:val="00EC6305"/>
    <w:rsid w:val="00EC64F7"/>
    <w:rsid w:val="00EC6AFA"/>
    <w:rsid w:val="00EC70D3"/>
    <w:rsid w:val="00EC7547"/>
    <w:rsid w:val="00EC7A29"/>
    <w:rsid w:val="00EC7ECF"/>
    <w:rsid w:val="00ED0619"/>
    <w:rsid w:val="00ED098E"/>
    <w:rsid w:val="00ED2FEF"/>
    <w:rsid w:val="00ED5215"/>
    <w:rsid w:val="00ED5438"/>
    <w:rsid w:val="00ED5914"/>
    <w:rsid w:val="00ED677E"/>
    <w:rsid w:val="00ED6E2E"/>
    <w:rsid w:val="00ED6FF0"/>
    <w:rsid w:val="00ED72B6"/>
    <w:rsid w:val="00ED73D0"/>
    <w:rsid w:val="00ED789E"/>
    <w:rsid w:val="00EE30EE"/>
    <w:rsid w:val="00EE3206"/>
    <w:rsid w:val="00EE47E8"/>
    <w:rsid w:val="00EE4BD1"/>
    <w:rsid w:val="00EE6C49"/>
    <w:rsid w:val="00EF043A"/>
    <w:rsid w:val="00EF1112"/>
    <w:rsid w:val="00EF1A39"/>
    <w:rsid w:val="00EF1D00"/>
    <w:rsid w:val="00EF1D6F"/>
    <w:rsid w:val="00EF2840"/>
    <w:rsid w:val="00EF3107"/>
    <w:rsid w:val="00EF3A4F"/>
    <w:rsid w:val="00EF4AEC"/>
    <w:rsid w:val="00EF6478"/>
    <w:rsid w:val="00EF6FD0"/>
    <w:rsid w:val="00F00871"/>
    <w:rsid w:val="00F01503"/>
    <w:rsid w:val="00F02772"/>
    <w:rsid w:val="00F0513C"/>
    <w:rsid w:val="00F060FC"/>
    <w:rsid w:val="00F11FDD"/>
    <w:rsid w:val="00F12673"/>
    <w:rsid w:val="00F129DB"/>
    <w:rsid w:val="00F13FBB"/>
    <w:rsid w:val="00F14B8E"/>
    <w:rsid w:val="00F15E44"/>
    <w:rsid w:val="00F163E1"/>
    <w:rsid w:val="00F201DC"/>
    <w:rsid w:val="00F2039F"/>
    <w:rsid w:val="00F20457"/>
    <w:rsid w:val="00F2088E"/>
    <w:rsid w:val="00F20EBD"/>
    <w:rsid w:val="00F227FC"/>
    <w:rsid w:val="00F2751E"/>
    <w:rsid w:val="00F27D7C"/>
    <w:rsid w:val="00F27E6A"/>
    <w:rsid w:val="00F30C1F"/>
    <w:rsid w:val="00F31C75"/>
    <w:rsid w:val="00F31DA8"/>
    <w:rsid w:val="00F3218E"/>
    <w:rsid w:val="00F33626"/>
    <w:rsid w:val="00F33E40"/>
    <w:rsid w:val="00F35241"/>
    <w:rsid w:val="00F3693B"/>
    <w:rsid w:val="00F405EE"/>
    <w:rsid w:val="00F40E7E"/>
    <w:rsid w:val="00F41563"/>
    <w:rsid w:val="00F41C6F"/>
    <w:rsid w:val="00F422F8"/>
    <w:rsid w:val="00F42AD9"/>
    <w:rsid w:val="00F42D35"/>
    <w:rsid w:val="00F43428"/>
    <w:rsid w:val="00F4422F"/>
    <w:rsid w:val="00F44CEC"/>
    <w:rsid w:val="00F46437"/>
    <w:rsid w:val="00F4746B"/>
    <w:rsid w:val="00F51BEC"/>
    <w:rsid w:val="00F52589"/>
    <w:rsid w:val="00F528FA"/>
    <w:rsid w:val="00F52C35"/>
    <w:rsid w:val="00F537FD"/>
    <w:rsid w:val="00F538C2"/>
    <w:rsid w:val="00F565FC"/>
    <w:rsid w:val="00F60025"/>
    <w:rsid w:val="00F64822"/>
    <w:rsid w:val="00F65C7F"/>
    <w:rsid w:val="00F65D1A"/>
    <w:rsid w:val="00F65D25"/>
    <w:rsid w:val="00F663EF"/>
    <w:rsid w:val="00F6766D"/>
    <w:rsid w:val="00F70B04"/>
    <w:rsid w:val="00F70D34"/>
    <w:rsid w:val="00F71DA2"/>
    <w:rsid w:val="00F729F2"/>
    <w:rsid w:val="00F730D0"/>
    <w:rsid w:val="00F7362C"/>
    <w:rsid w:val="00F73AD2"/>
    <w:rsid w:val="00F75C35"/>
    <w:rsid w:val="00F7791B"/>
    <w:rsid w:val="00F81B7B"/>
    <w:rsid w:val="00F82965"/>
    <w:rsid w:val="00F82993"/>
    <w:rsid w:val="00F8318E"/>
    <w:rsid w:val="00F8442C"/>
    <w:rsid w:val="00F855A8"/>
    <w:rsid w:val="00F900CD"/>
    <w:rsid w:val="00F90697"/>
    <w:rsid w:val="00F90B63"/>
    <w:rsid w:val="00F90CFC"/>
    <w:rsid w:val="00F90E42"/>
    <w:rsid w:val="00F92932"/>
    <w:rsid w:val="00F96054"/>
    <w:rsid w:val="00FA0A29"/>
    <w:rsid w:val="00FA1DFE"/>
    <w:rsid w:val="00FA227C"/>
    <w:rsid w:val="00FA2531"/>
    <w:rsid w:val="00FA38F4"/>
    <w:rsid w:val="00FA472E"/>
    <w:rsid w:val="00FA54DE"/>
    <w:rsid w:val="00FA5FF9"/>
    <w:rsid w:val="00FA64DD"/>
    <w:rsid w:val="00FA6FF9"/>
    <w:rsid w:val="00FB052D"/>
    <w:rsid w:val="00FB28B7"/>
    <w:rsid w:val="00FB2C7E"/>
    <w:rsid w:val="00FB4377"/>
    <w:rsid w:val="00FB5777"/>
    <w:rsid w:val="00FC11BE"/>
    <w:rsid w:val="00FC262D"/>
    <w:rsid w:val="00FC37ED"/>
    <w:rsid w:val="00FC5162"/>
    <w:rsid w:val="00FC52A8"/>
    <w:rsid w:val="00FC5463"/>
    <w:rsid w:val="00FC592E"/>
    <w:rsid w:val="00FC61D9"/>
    <w:rsid w:val="00FC6398"/>
    <w:rsid w:val="00FC67D2"/>
    <w:rsid w:val="00FC79E9"/>
    <w:rsid w:val="00FD0CA7"/>
    <w:rsid w:val="00FD1E50"/>
    <w:rsid w:val="00FD2494"/>
    <w:rsid w:val="00FD32E1"/>
    <w:rsid w:val="00FD5D9F"/>
    <w:rsid w:val="00FD6325"/>
    <w:rsid w:val="00FD6540"/>
    <w:rsid w:val="00FD7049"/>
    <w:rsid w:val="00FD7A59"/>
    <w:rsid w:val="00FE07C4"/>
    <w:rsid w:val="00FE1650"/>
    <w:rsid w:val="00FE19DD"/>
    <w:rsid w:val="00FE2395"/>
    <w:rsid w:val="00FE29BD"/>
    <w:rsid w:val="00FE31E3"/>
    <w:rsid w:val="00FE4AF0"/>
    <w:rsid w:val="00FE4F81"/>
    <w:rsid w:val="00FE5BF8"/>
    <w:rsid w:val="00FE5DAF"/>
    <w:rsid w:val="00FE6FD3"/>
    <w:rsid w:val="00FE7127"/>
    <w:rsid w:val="00FF1BF8"/>
    <w:rsid w:val="00FF236C"/>
    <w:rsid w:val="00FF2A7C"/>
    <w:rsid w:val="00FF44AB"/>
    <w:rsid w:val="00FF6155"/>
    <w:rsid w:val="00FF6731"/>
    <w:rsid w:val="0269D092"/>
    <w:rsid w:val="02E4FF11"/>
    <w:rsid w:val="02EA202D"/>
    <w:rsid w:val="042C81D7"/>
    <w:rsid w:val="049D5283"/>
    <w:rsid w:val="0809F4D3"/>
    <w:rsid w:val="088791B0"/>
    <w:rsid w:val="09093404"/>
    <w:rsid w:val="0A1B6675"/>
    <w:rsid w:val="0DD8CC1D"/>
    <w:rsid w:val="0E1E1E6D"/>
    <w:rsid w:val="0EE26783"/>
    <w:rsid w:val="0EECC6E1"/>
    <w:rsid w:val="0F876AEC"/>
    <w:rsid w:val="10DB5678"/>
    <w:rsid w:val="12FFA339"/>
    <w:rsid w:val="130278FE"/>
    <w:rsid w:val="1559A971"/>
    <w:rsid w:val="18FEC4B7"/>
    <w:rsid w:val="197224A8"/>
    <w:rsid w:val="1B211838"/>
    <w:rsid w:val="1C4B8E5C"/>
    <w:rsid w:val="1CC14978"/>
    <w:rsid w:val="1F90D347"/>
    <w:rsid w:val="21DD1762"/>
    <w:rsid w:val="22C38FFA"/>
    <w:rsid w:val="23AA605C"/>
    <w:rsid w:val="2531441D"/>
    <w:rsid w:val="260EA13A"/>
    <w:rsid w:val="26B9D2AF"/>
    <w:rsid w:val="26F44769"/>
    <w:rsid w:val="285FF1F4"/>
    <w:rsid w:val="28889901"/>
    <w:rsid w:val="29275823"/>
    <w:rsid w:val="29676769"/>
    <w:rsid w:val="29E009EB"/>
    <w:rsid w:val="2A8EA31E"/>
    <w:rsid w:val="2AA5C8FC"/>
    <w:rsid w:val="2B52B30A"/>
    <w:rsid w:val="2D4605A7"/>
    <w:rsid w:val="2FAA567F"/>
    <w:rsid w:val="301273DC"/>
    <w:rsid w:val="306CF2AB"/>
    <w:rsid w:val="30A6F681"/>
    <w:rsid w:val="30BF4459"/>
    <w:rsid w:val="31BB28F6"/>
    <w:rsid w:val="324D2541"/>
    <w:rsid w:val="328611B4"/>
    <w:rsid w:val="3360E444"/>
    <w:rsid w:val="33B073F6"/>
    <w:rsid w:val="341D60E7"/>
    <w:rsid w:val="3827434F"/>
    <w:rsid w:val="385E4F22"/>
    <w:rsid w:val="386051A1"/>
    <w:rsid w:val="3A04A605"/>
    <w:rsid w:val="3A4526F3"/>
    <w:rsid w:val="3A5A654C"/>
    <w:rsid w:val="3B05144A"/>
    <w:rsid w:val="3EEEAFCF"/>
    <w:rsid w:val="3FC3ED90"/>
    <w:rsid w:val="41785B2D"/>
    <w:rsid w:val="41EC0BC3"/>
    <w:rsid w:val="45C8F05B"/>
    <w:rsid w:val="45E6B041"/>
    <w:rsid w:val="45EBFCBB"/>
    <w:rsid w:val="461D0086"/>
    <w:rsid w:val="47640796"/>
    <w:rsid w:val="47FD4CA2"/>
    <w:rsid w:val="49AC9E9C"/>
    <w:rsid w:val="4AA15431"/>
    <w:rsid w:val="4B9CA885"/>
    <w:rsid w:val="4F7BF20E"/>
    <w:rsid w:val="4F90FEBA"/>
    <w:rsid w:val="501B0C91"/>
    <w:rsid w:val="509EB045"/>
    <w:rsid w:val="51AC8CAB"/>
    <w:rsid w:val="51BCB73B"/>
    <w:rsid w:val="51F9A6F8"/>
    <w:rsid w:val="526A6024"/>
    <w:rsid w:val="548CD23C"/>
    <w:rsid w:val="550D3EFD"/>
    <w:rsid w:val="554EE55D"/>
    <w:rsid w:val="55529A93"/>
    <w:rsid w:val="55D1768F"/>
    <w:rsid w:val="55E9FB5C"/>
    <w:rsid w:val="589974A8"/>
    <w:rsid w:val="592F2DD0"/>
    <w:rsid w:val="5DED068C"/>
    <w:rsid w:val="5DFB3C80"/>
    <w:rsid w:val="5E4DD484"/>
    <w:rsid w:val="5E7FD76A"/>
    <w:rsid w:val="5F5EC7D2"/>
    <w:rsid w:val="5FE3B569"/>
    <w:rsid w:val="60954D3A"/>
    <w:rsid w:val="6137020F"/>
    <w:rsid w:val="617B8624"/>
    <w:rsid w:val="61B53A20"/>
    <w:rsid w:val="62C977D7"/>
    <w:rsid w:val="662261AC"/>
    <w:rsid w:val="6675A9AD"/>
    <w:rsid w:val="676E5BC4"/>
    <w:rsid w:val="69298D2C"/>
    <w:rsid w:val="6A621280"/>
    <w:rsid w:val="6E09A6BA"/>
    <w:rsid w:val="6E2B08B0"/>
    <w:rsid w:val="6E446ABD"/>
    <w:rsid w:val="6ED88B87"/>
    <w:rsid w:val="7031D850"/>
    <w:rsid w:val="70E99C80"/>
    <w:rsid w:val="7237C97D"/>
    <w:rsid w:val="7260B43F"/>
    <w:rsid w:val="72D5B612"/>
    <w:rsid w:val="739595E0"/>
    <w:rsid w:val="74213D42"/>
    <w:rsid w:val="74907D04"/>
    <w:rsid w:val="75701D66"/>
    <w:rsid w:val="75BF605A"/>
    <w:rsid w:val="76F6B018"/>
    <w:rsid w:val="7758DE04"/>
    <w:rsid w:val="78BB5113"/>
    <w:rsid w:val="78D00AF4"/>
    <w:rsid w:val="78F4AE65"/>
    <w:rsid w:val="790ADABB"/>
    <w:rsid w:val="799648C0"/>
    <w:rsid w:val="7A90CA6D"/>
    <w:rsid w:val="7AAE0C1B"/>
    <w:rsid w:val="7ADE9FC6"/>
    <w:rsid w:val="7B584C82"/>
    <w:rsid w:val="7C56E7B3"/>
    <w:rsid w:val="7D8AC6C9"/>
    <w:rsid w:val="7D8E02BF"/>
    <w:rsid w:val="7D9E7AB2"/>
    <w:rsid w:val="7FB3FF8C"/>
    <w:rsid w:val="7FE0CF4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A428"/>
  <w15:chartTrackingRefBased/>
  <w15:docId w15:val="{B41E6E92-DADF-4CD6-8AED-F8B0B56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0830"/>
    <w:pPr>
      <w:spacing w:after="200" w:line="276" w:lineRule="auto"/>
    </w:pPr>
  </w:style>
  <w:style w:type="paragraph" w:styleId="Titolo1">
    <w:name w:val="heading 1"/>
    <w:basedOn w:val="Normale"/>
    <w:next w:val="Normale"/>
    <w:link w:val="Titolo1Carattere"/>
    <w:uiPriority w:val="9"/>
    <w:qFormat/>
    <w:rsid w:val="00B70830"/>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B70830"/>
    <w:pPr>
      <w:keepNext/>
      <w:keepLines/>
      <w:spacing w:before="200" w:after="0"/>
      <w:outlineLvl w:val="1"/>
    </w:pPr>
    <w:rPr>
      <w:rFonts w:eastAsiaTheme="majorEastAsia" w:cstheme="majorBidi"/>
      <w:b/>
      <w:bCs/>
      <w:i/>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0830"/>
    <w:rPr>
      <w:rFonts w:ascii="Book Antiqua" w:eastAsiaTheme="majorEastAsia" w:hAnsi="Book Antiqua" w:cstheme="majorBidi"/>
      <w:b/>
      <w:sz w:val="24"/>
      <w:szCs w:val="32"/>
    </w:rPr>
  </w:style>
  <w:style w:type="character" w:customStyle="1" w:styleId="Titolo2Carattere">
    <w:name w:val="Titolo 2 Carattere"/>
    <w:basedOn w:val="Carpredefinitoparagrafo"/>
    <w:link w:val="Titolo2"/>
    <w:uiPriority w:val="9"/>
    <w:rsid w:val="00B70830"/>
    <w:rPr>
      <w:rFonts w:ascii="Book Antiqua" w:eastAsiaTheme="majorEastAsia" w:hAnsi="Book Antiqua" w:cstheme="majorBidi"/>
      <w:b/>
      <w:bCs/>
      <w:i/>
      <w:sz w:val="24"/>
      <w:szCs w:val="26"/>
    </w:rPr>
  </w:style>
  <w:style w:type="paragraph" w:styleId="Paragrafoelenco">
    <w:name w:val="List Paragraph"/>
    <w:basedOn w:val="Normale"/>
    <w:uiPriority w:val="34"/>
    <w:qFormat/>
    <w:rsid w:val="00B70830"/>
    <w:pPr>
      <w:ind w:left="720"/>
      <w:contextualSpacing/>
    </w:pPr>
  </w:style>
  <w:style w:type="character" w:styleId="Collegamentoipertestuale">
    <w:name w:val="Hyperlink"/>
    <w:basedOn w:val="Carpredefinitoparagrafo"/>
    <w:uiPriority w:val="99"/>
    <w:unhideWhenUsed/>
    <w:rsid w:val="00B70830"/>
    <w:rPr>
      <w:color w:val="0000FF"/>
      <w:u w:val="single"/>
    </w:rPr>
  </w:style>
  <w:style w:type="paragraph" w:styleId="Pidipagina">
    <w:name w:val="footer"/>
    <w:basedOn w:val="Normale"/>
    <w:link w:val="PidipaginaCarattere"/>
    <w:uiPriority w:val="99"/>
    <w:unhideWhenUsed/>
    <w:rsid w:val="00B708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830"/>
  </w:style>
  <w:style w:type="paragraph" w:styleId="Sommario2">
    <w:name w:val="toc 2"/>
    <w:basedOn w:val="Normale"/>
    <w:next w:val="Normale"/>
    <w:autoRedefine/>
    <w:uiPriority w:val="39"/>
    <w:unhideWhenUsed/>
    <w:rsid w:val="00B70830"/>
    <w:pPr>
      <w:spacing w:before="120" w:after="0"/>
      <w:ind w:left="220"/>
    </w:pPr>
    <w:rPr>
      <w:rFonts w:cstheme="minorHAnsi"/>
      <w:b/>
      <w:bCs/>
    </w:rPr>
  </w:style>
  <w:style w:type="paragraph" w:styleId="Sommario1">
    <w:name w:val="toc 1"/>
    <w:basedOn w:val="Normale"/>
    <w:next w:val="Normale"/>
    <w:autoRedefine/>
    <w:uiPriority w:val="39"/>
    <w:unhideWhenUsed/>
    <w:rsid w:val="0002682F"/>
    <w:pPr>
      <w:spacing w:before="120" w:after="0"/>
    </w:pPr>
    <w:rPr>
      <w:rFonts w:cstheme="minorHAnsi"/>
      <w:b/>
      <w:bCs/>
      <w:i/>
      <w:iCs/>
      <w:sz w:val="24"/>
      <w:szCs w:val="24"/>
    </w:rPr>
  </w:style>
  <w:style w:type="paragraph" w:styleId="Intestazione">
    <w:name w:val="header"/>
    <w:basedOn w:val="Normale"/>
    <w:link w:val="IntestazioneCarattere"/>
    <w:uiPriority w:val="99"/>
    <w:unhideWhenUsed/>
    <w:rsid w:val="00BC37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37A5"/>
  </w:style>
  <w:style w:type="paragraph" w:styleId="Revisione">
    <w:name w:val="Revision"/>
    <w:hidden/>
    <w:uiPriority w:val="99"/>
    <w:semiHidden/>
    <w:rsid w:val="00BC37A5"/>
    <w:pPr>
      <w:spacing w:after="0" w:line="240" w:lineRule="auto"/>
    </w:pPr>
  </w:style>
  <w:style w:type="character" w:styleId="Rimandocommento">
    <w:name w:val="annotation reference"/>
    <w:basedOn w:val="Carpredefinitoparagrafo"/>
    <w:uiPriority w:val="99"/>
    <w:semiHidden/>
    <w:unhideWhenUsed/>
    <w:rsid w:val="005679EE"/>
    <w:rPr>
      <w:sz w:val="16"/>
      <w:szCs w:val="16"/>
    </w:rPr>
  </w:style>
  <w:style w:type="paragraph" w:styleId="Testocommento">
    <w:name w:val="annotation text"/>
    <w:basedOn w:val="Normale"/>
    <w:link w:val="TestocommentoCarattere"/>
    <w:uiPriority w:val="99"/>
    <w:unhideWhenUsed/>
    <w:rsid w:val="005679EE"/>
    <w:pPr>
      <w:spacing w:line="240" w:lineRule="auto"/>
    </w:pPr>
  </w:style>
  <w:style w:type="character" w:customStyle="1" w:styleId="TestocommentoCarattere">
    <w:name w:val="Testo commento Carattere"/>
    <w:basedOn w:val="Carpredefinitoparagrafo"/>
    <w:link w:val="Testocommento"/>
    <w:uiPriority w:val="99"/>
    <w:rsid w:val="005679EE"/>
    <w:rPr>
      <w:sz w:val="20"/>
      <w:szCs w:val="20"/>
    </w:rPr>
  </w:style>
  <w:style w:type="paragraph" w:styleId="Soggettocommento">
    <w:name w:val="annotation subject"/>
    <w:basedOn w:val="Testocommento"/>
    <w:next w:val="Testocommento"/>
    <w:link w:val="SoggettocommentoCarattere"/>
    <w:uiPriority w:val="99"/>
    <w:semiHidden/>
    <w:unhideWhenUsed/>
    <w:rsid w:val="005679EE"/>
    <w:rPr>
      <w:b/>
      <w:bCs/>
    </w:rPr>
  </w:style>
  <w:style w:type="character" w:customStyle="1" w:styleId="SoggettocommentoCarattere">
    <w:name w:val="Soggetto commento Carattere"/>
    <w:basedOn w:val="TestocommentoCarattere"/>
    <w:link w:val="Soggettocommento"/>
    <w:uiPriority w:val="99"/>
    <w:semiHidden/>
    <w:rsid w:val="005679EE"/>
    <w:rPr>
      <w:b/>
      <w:bCs/>
      <w:sz w:val="20"/>
      <w:szCs w:val="20"/>
    </w:rPr>
  </w:style>
  <w:style w:type="paragraph" w:styleId="Titolosommario">
    <w:name w:val="TOC Heading"/>
    <w:basedOn w:val="Titolo1"/>
    <w:next w:val="Normale"/>
    <w:uiPriority w:val="39"/>
    <w:unhideWhenUsed/>
    <w:qFormat/>
    <w:rsid w:val="005F3951"/>
    <w:pPr>
      <w:spacing w:before="480"/>
      <w:outlineLvl w:val="9"/>
    </w:pPr>
    <w:rPr>
      <w:rFonts w:asciiTheme="majorHAnsi" w:hAnsiTheme="majorHAnsi"/>
      <w:bCs/>
      <w:color w:val="2F5496" w:themeColor="accent1" w:themeShade="BF"/>
      <w:sz w:val="28"/>
      <w:szCs w:val="28"/>
      <w:lang w:eastAsia="it-IT"/>
    </w:rPr>
  </w:style>
  <w:style w:type="paragraph" w:styleId="Sommario3">
    <w:name w:val="toc 3"/>
    <w:basedOn w:val="Normale"/>
    <w:next w:val="Normale"/>
    <w:autoRedefine/>
    <w:uiPriority w:val="39"/>
    <w:semiHidden/>
    <w:unhideWhenUsed/>
    <w:rsid w:val="005F3951"/>
    <w:pPr>
      <w:spacing w:after="0"/>
      <w:ind w:left="440"/>
    </w:pPr>
    <w:rPr>
      <w:rFonts w:cstheme="minorHAnsi"/>
    </w:rPr>
  </w:style>
  <w:style w:type="paragraph" w:styleId="Sommario4">
    <w:name w:val="toc 4"/>
    <w:basedOn w:val="Normale"/>
    <w:next w:val="Normale"/>
    <w:autoRedefine/>
    <w:uiPriority w:val="39"/>
    <w:semiHidden/>
    <w:unhideWhenUsed/>
    <w:rsid w:val="005F3951"/>
    <w:pPr>
      <w:spacing w:after="0"/>
      <w:ind w:left="660"/>
    </w:pPr>
    <w:rPr>
      <w:rFonts w:cstheme="minorHAnsi"/>
    </w:rPr>
  </w:style>
  <w:style w:type="paragraph" w:styleId="Sommario5">
    <w:name w:val="toc 5"/>
    <w:basedOn w:val="Normale"/>
    <w:next w:val="Normale"/>
    <w:autoRedefine/>
    <w:uiPriority w:val="39"/>
    <w:semiHidden/>
    <w:unhideWhenUsed/>
    <w:rsid w:val="005F3951"/>
    <w:pPr>
      <w:spacing w:after="0"/>
      <w:ind w:left="880"/>
    </w:pPr>
    <w:rPr>
      <w:rFonts w:cstheme="minorHAnsi"/>
    </w:rPr>
  </w:style>
  <w:style w:type="paragraph" w:styleId="Sommario6">
    <w:name w:val="toc 6"/>
    <w:basedOn w:val="Normale"/>
    <w:next w:val="Normale"/>
    <w:autoRedefine/>
    <w:uiPriority w:val="39"/>
    <w:semiHidden/>
    <w:unhideWhenUsed/>
    <w:rsid w:val="005F3951"/>
    <w:pPr>
      <w:spacing w:after="0"/>
      <w:ind w:left="1100"/>
    </w:pPr>
    <w:rPr>
      <w:rFonts w:cstheme="minorHAnsi"/>
    </w:rPr>
  </w:style>
  <w:style w:type="paragraph" w:styleId="Sommario7">
    <w:name w:val="toc 7"/>
    <w:basedOn w:val="Normale"/>
    <w:next w:val="Normale"/>
    <w:autoRedefine/>
    <w:uiPriority w:val="39"/>
    <w:semiHidden/>
    <w:unhideWhenUsed/>
    <w:rsid w:val="005F3951"/>
    <w:pPr>
      <w:spacing w:after="0"/>
      <w:ind w:left="1320"/>
    </w:pPr>
    <w:rPr>
      <w:rFonts w:cstheme="minorHAnsi"/>
    </w:rPr>
  </w:style>
  <w:style w:type="paragraph" w:styleId="Sommario8">
    <w:name w:val="toc 8"/>
    <w:basedOn w:val="Normale"/>
    <w:next w:val="Normale"/>
    <w:autoRedefine/>
    <w:uiPriority w:val="39"/>
    <w:semiHidden/>
    <w:unhideWhenUsed/>
    <w:rsid w:val="005F3951"/>
    <w:pPr>
      <w:spacing w:after="0"/>
      <w:ind w:left="1540"/>
    </w:pPr>
    <w:rPr>
      <w:rFonts w:cstheme="minorHAnsi"/>
    </w:rPr>
  </w:style>
  <w:style w:type="paragraph" w:styleId="Sommario9">
    <w:name w:val="toc 9"/>
    <w:basedOn w:val="Normale"/>
    <w:next w:val="Normale"/>
    <w:autoRedefine/>
    <w:uiPriority w:val="39"/>
    <w:semiHidden/>
    <w:unhideWhenUsed/>
    <w:rsid w:val="005F3951"/>
    <w:pPr>
      <w:spacing w:after="0"/>
      <w:ind w:left="176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602840">
      <w:bodyDiv w:val="1"/>
      <w:marLeft w:val="0"/>
      <w:marRight w:val="0"/>
      <w:marTop w:val="0"/>
      <w:marBottom w:val="0"/>
      <w:divBdr>
        <w:top w:val="none" w:sz="0" w:space="0" w:color="auto"/>
        <w:left w:val="none" w:sz="0" w:space="0" w:color="auto"/>
        <w:bottom w:val="none" w:sz="0" w:space="0" w:color="auto"/>
        <w:right w:val="none" w:sz="0" w:space="0" w:color="auto"/>
      </w:divBdr>
      <w:divsChild>
        <w:div w:id="1705784247">
          <w:marLeft w:val="0"/>
          <w:marRight w:val="0"/>
          <w:marTop w:val="0"/>
          <w:marBottom w:val="0"/>
          <w:divBdr>
            <w:top w:val="none" w:sz="0" w:space="0" w:color="auto"/>
            <w:left w:val="none" w:sz="0" w:space="0" w:color="auto"/>
            <w:bottom w:val="none" w:sz="0" w:space="0" w:color="auto"/>
            <w:right w:val="none" w:sz="0" w:space="0" w:color="auto"/>
          </w:divBdr>
        </w:div>
      </w:divsChild>
    </w:div>
    <w:div w:id="897593971">
      <w:bodyDiv w:val="1"/>
      <w:marLeft w:val="0"/>
      <w:marRight w:val="0"/>
      <w:marTop w:val="0"/>
      <w:marBottom w:val="0"/>
      <w:divBdr>
        <w:top w:val="none" w:sz="0" w:space="0" w:color="auto"/>
        <w:left w:val="none" w:sz="0" w:space="0" w:color="auto"/>
        <w:bottom w:val="none" w:sz="0" w:space="0" w:color="auto"/>
        <w:right w:val="none" w:sz="0" w:space="0" w:color="auto"/>
      </w:divBdr>
    </w:div>
    <w:div w:id="1298300181">
      <w:bodyDiv w:val="1"/>
      <w:marLeft w:val="0"/>
      <w:marRight w:val="0"/>
      <w:marTop w:val="0"/>
      <w:marBottom w:val="0"/>
      <w:divBdr>
        <w:top w:val="none" w:sz="0" w:space="0" w:color="auto"/>
        <w:left w:val="none" w:sz="0" w:space="0" w:color="auto"/>
        <w:bottom w:val="none" w:sz="0" w:space="0" w:color="auto"/>
        <w:right w:val="none" w:sz="0" w:space="0" w:color="auto"/>
      </w:divBdr>
    </w:div>
    <w:div w:id="1794594445">
      <w:bodyDiv w:val="1"/>
      <w:marLeft w:val="0"/>
      <w:marRight w:val="0"/>
      <w:marTop w:val="0"/>
      <w:marBottom w:val="0"/>
      <w:divBdr>
        <w:top w:val="none" w:sz="0" w:space="0" w:color="auto"/>
        <w:left w:val="none" w:sz="0" w:space="0" w:color="auto"/>
        <w:bottom w:val="none" w:sz="0" w:space="0" w:color="auto"/>
        <w:right w:val="none" w:sz="0" w:space="0" w:color="auto"/>
      </w:divBdr>
    </w:div>
    <w:div w:id="1835560371">
      <w:bodyDiv w:val="1"/>
      <w:marLeft w:val="0"/>
      <w:marRight w:val="0"/>
      <w:marTop w:val="0"/>
      <w:marBottom w:val="0"/>
      <w:divBdr>
        <w:top w:val="none" w:sz="0" w:space="0" w:color="auto"/>
        <w:left w:val="none" w:sz="0" w:space="0" w:color="auto"/>
        <w:bottom w:val="none" w:sz="0" w:space="0" w:color="auto"/>
        <w:right w:val="none" w:sz="0" w:space="0" w:color="auto"/>
      </w:divBdr>
    </w:div>
    <w:div w:id="2048483076">
      <w:bodyDiv w:val="1"/>
      <w:marLeft w:val="0"/>
      <w:marRight w:val="0"/>
      <w:marTop w:val="0"/>
      <w:marBottom w:val="0"/>
      <w:divBdr>
        <w:top w:val="none" w:sz="0" w:space="0" w:color="auto"/>
        <w:left w:val="none" w:sz="0" w:space="0" w:color="auto"/>
        <w:bottom w:val="none" w:sz="0" w:space="0" w:color="auto"/>
        <w:right w:val="none" w:sz="0" w:space="0" w:color="auto"/>
      </w:divBdr>
      <w:divsChild>
        <w:div w:id="49067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8" ma:contentTypeDescription="Creare un nuovo documento." ma:contentTypeScope="" ma:versionID="db4733b30646528ae751e2e0eadd0ee9">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a3cb834d2561e34248d0418347c869a8"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8d93ac-597f-4446-99e4-ac4cf18b6406" xsi:nil="true"/>
    <lcf76f155ced4ddcb4097134ff3c332f xmlns="480d74a7-71b5-4999-8c9c-7d38ace18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684AFD-8F5C-40E0-80A0-189F69776025}">
  <ds:schemaRefs>
    <ds:schemaRef ds:uri="http://schemas.openxmlformats.org/officeDocument/2006/bibliography"/>
  </ds:schemaRefs>
</ds:datastoreItem>
</file>

<file path=customXml/itemProps2.xml><?xml version="1.0" encoding="utf-8"?>
<ds:datastoreItem xmlns:ds="http://schemas.openxmlformats.org/officeDocument/2006/customXml" ds:itemID="{F8FE4D62-3D14-475E-9680-0E5CAB907EB6}">
  <ds:schemaRefs>
    <ds:schemaRef ds:uri="http://schemas.microsoft.com/sharepoint/v3/contenttype/forms"/>
  </ds:schemaRefs>
</ds:datastoreItem>
</file>

<file path=customXml/itemProps3.xml><?xml version="1.0" encoding="utf-8"?>
<ds:datastoreItem xmlns:ds="http://schemas.openxmlformats.org/officeDocument/2006/customXml" ds:itemID="{207241BE-BF11-4A32-8493-BD6EB182387A}"/>
</file>

<file path=customXml/itemProps4.xml><?xml version="1.0" encoding="utf-8"?>
<ds:datastoreItem xmlns:ds="http://schemas.openxmlformats.org/officeDocument/2006/customXml" ds:itemID="{398F5A04-C408-4FFF-AE8E-D69B34C97A4B}">
  <ds:schemaRefs>
    <ds:schemaRef ds:uri="http://schemas.microsoft.com/office/2006/metadata/properties"/>
    <ds:schemaRef ds:uri="http://schemas.microsoft.com/office/infopath/2007/PartnerControls"/>
    <ds:schemaRef ds:uri="e7484aa9-55e7-477e-bf2c-0a47dcbf58f6"/>
    <ds:schemaRef ds:uri="159b7001-2e10-407d-a9ab-fe7498c1e62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8090</Words>
  <Characters>46118</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54100</CharactersWithSpaces>
  <SharedDoc>false</SharedDoc>
  <HLinks>
    <vt:vector size="162" baseType="variant">
      <vt:variant>
        <vt:i4>1900606</vt:i4>
      </vt:variant>
      <vt:variant>
        <vt:i4>158</vt:i4>
      </vt:variant>
      <vt:variant>
        <vt:i4>0</vt:i4>
      </vt:variant>
      <vt:variant>
        <vt:i4>5</vt:i4>
      </vt:variant>
      <vt:variant>
        <vt:lpwstr/>
      </vt:variant>
      <vt:variant>
        <vt:lpwstr>_Toc202467891</vt:lpwstr>
      </vt:variant>
      <vt:variant>
        <vt:i4>1900606</vt:i4>
      </vt:variant>
      <vt:variant>
        <vt:i4>152</vt:i4>
      </vt:variant>
      <vt:variant>
        <vt:i4>0</vt:i4>
      </vt:variant>
      <vt:variant>
        <vt:i4>5</vt:i4>
      </vt:variant>
      <vt:variant>
        <vt:lpwstr/>
      </vt:variant>
      <vt:variant>
        <vt:lpwstr>_Toc202467890</vt:lpwstr>
      </vt:variant>
      <vt:variant>
        <vt:i4>1835070</vt:i4>
      </vt:variant>
      <vt:variant>
        <vt:i4>146</vt:i4>
      </vt:variant>
      <vt:variant>
        <vt:i4>0</vt:i4>
      </vt:variant>
      <vt:variant>
        <vt:i4>5</vt:i4>
      </vt:variant>
      <vt:variant>
        <vt:lpwstr/>
      </vt:variant>
      <vt:variant>
        <vt:lpwstr>_Toc202467889</vt:lpwstr>
      </vt:variant>
      <vt:variant>
        <vt:i4>1835070</vt:i4>
      </vt:variant>
      <vt:variant>
        <vt:i4>140</vt:i4>
      </vt:variant>
      <vt:variant>
        <vt:i4>0</vt:i4>
      </vt:variant>
      <vt:variant>
        <vt:i4>5</vt:i4>
      </vt:variant>
      <vt:variant>
        <vt:lpwstr/>
      </vt:variant>
      <vt:variant>
        <vt:lpwstr>_Toc202467888</vt:lpwstr>
      </vt:variant>
      <vt:variant>
        <vt:i4>1835070</vt:i4>
      </vt:variant>
      <vt:variant>
        <vt:i4>134</vt:i4>
      </vt:variant>
      <vt:variant>
        <vt:i4>0</vt:i4>
      </vt:variant>
      <vt:variant>
        <vt:i4>5</vt:i4>
      </vt:variant>
      <vt:variant>
        <vt:lpwstr/>
      </vt:variant>
      <vt:variant>
        <vt:lpwstr>_Toc202467887</vt:lpwstr>
      </vt:variant>
      <vt:variant>
        <vt:i4>1835070</vt:i4>
      </vt:variant>
      <vt:variant>
        <vt:i4>128</vt:i4>
      </vt:variant>
      <vt:variant>
        <vt:i4>0</vt:i4>
      </vt:variant>
      <vt:variant>
        <vt:i4>5</vt:i4>
      </vt:variant>
      <vt:variant>
        <vt:lpwstr/>
      </vt:variant>
      <vt:variant>
        <vt:lpwstr>_Toc202467886</vt:lpwstr>
      </vt:variant>
      <vt:variant>
        <vt:i4>1835070</vt:i4>
      </vt:variant>
      <vt:variant>
        <vt:i4>122</vt:i4>
      </vt:variant>
      <vt:variant>
        <vt:i4>0</vt:i4>
      </vt:variant>
      <vt:variant>
        <vt:i4>5</vt:i4>
      </vt:variant>
      <vt:variant>
        <vt:lpwstr/>
      </vt:variant>
      <vt:variant>
        <vt:lpwstr>_Toc202467885</vt:lpwstr>
      </vt:variant>
      <vt:variant>
        <vt:i4>1835070</vt:i4>
      </vt:variant>
      <vt:variant>
        <vt:i4>116</vt:i4>
      </vt:variant>
      <vt:variant>
        <vt:i4>0</vt:i4>
      </vt:variant>
      <vt:variant>
        <vt:i4>5</vt:i4>
      </vt:variant>
      <vt:variant>
        <vt:lpwstr/>
      </vt:variant>
      <vt:variant>
        <vt:lpwstr>_Toc202467884</vt:lpwstr>
      </vt:variant>
      <vt:variant>
        <vt:i4>1835070</vt:i4>
      </vt:variant>
      <vt:variant>
        <vt:i4>110</vt:i4>
      </vt:variant>
      <vt:variant>
        <vt:i4>0</vt:i4>
      </vt:variant>
      <vt:variant>
        <vt:i4>5</vt:i4>
      </vt:variant>
      <vt:variant>
        <vt:lpwstr/>
      </vt:variant>
      <vt:variant>
        <vt:lpwstr>_Toc202467883</vt:lpwstr>
      </vt:variant>
      <vt:variant>
        <vt:i4>1835070</vt:i4>
      </vt:variant>
      <vt:variant>
        <vt:i4>104</vt:i4>
      </vt:variant>
      <vt:variant>
        <vt:i4>0</vt:i4>
      </vt:variant>
      <vt:variant>
        <vt:i4>5</vt:i4>
      </vt:variant>
      <vt:variant>
        <vt:lpwstr/>
      </vt:variant>
      <vt:variant>
        <vt:lpwstr>_Toc202467882</vt:lpwstr>
      </vt:variant>
      <vt:variant>
        <vt:i4>1835070</vt:i4>
      </vt:variant>
      <vt:variant>
        <vt:i4>98</vt:i4>
      </vt:variant>
      <vt:variant>
        <vt:i4>0</vt:i4>
      </vt:variant>
      <vt:variant>
        <vt:i4>5</vt:i4>
      </vt:variant>
      <vt:variant>
        <vt:lpwstr/>
      </vt:variant>
      <vt:variant>
        <vt:lpwstr>_Toc202467881</vt:lpwstr>
      </vt:variant>
      <vt:variant>
        <vt:i4>1835070</vt:i4>
      </vt:variant>
      <vt:variant>
        <vt:i4>92</vt:i4>
      </vt:variant>
      <vt:variant>
        <vt:i4>0</vt:i4>
      </vt:variant>
      <vt:variant>
        <vt:i4>5</vt:i4>
      </vt:variant>
      <vt:variant>
        <vt:lpwstr/>
      </vt:variant>
      <vt:variant>
        <vt:lpwstr>_Toc202467880</vt:lpwstr>
      </vt:variant>
      <vt:variant>
        <vt:i4>1245246</vt:i4>
      </vt:variant>
      <vt:variant>
        <vt:i4>86</vt:i4>
      </vt:variant>
      <vt:variant>
        <vt:i4>0</vt:i4>
      </vt:variant>
      <vt:variant>
        <vt:i4>5</vt:i4>
      </vt:variant>
      <vt:variant>
        <vt:lpwstr/>
      </vt:variant>
      <vt:variant>
        <vt:lpwstr>_Toc202467879</vt:lpwstr>
      </vt:variant>
      <vt:variant>
        <vt:i4>1245246</vt:i4>
      </vt:variant>
      <vt:variant>
        <vt:i4>80</vt:i4>
      </vt:variant>
      <vt:variant>
        <vt:i4>0</vt:i4>
      </vt:variant>
      <vt:variant>
        <vt:i4>5</vt:i4>
      </vt:variant>
      <vt:variant>
        <vt:lpwstr/>
      </vt:variant>
      <vt:variant>
        <vt:lpwstr>_Toc202467878</vt:lpwstr>
      </vt:variant>
      <vt:variant>
        <vt:i4>1245246</vt:i4>
      </vt:variant>
      <vt:variant>
        <vt:i4>74</vt:i4>
      </vt:variant>
      <vt:variant>
        <vt:i4>0</vt:i4>
      </vt:variant>
      <vt:variant>
        <vt:i4>5</vt:i4>
      </vt:variant>
      <vt:variant>
        <vt:lpwstr/>
      </vt:variant>
      <vt:variant>
        <vt:lpwstr>_Toc202467877</vt:lpwstr>
      </vt:variant>
      <vt:variant>
        <vt:i4>1245246</vt:i4>
      </vt:variant>
      <vt:variant>
        <vt:i4>68</vt:i4>
      </vt:variant>
      <vt:variant>
        <vt:i4>0</vt:i4>
      </vt:variant>
      <vt:variant>
        <vt:i4>5</vt:i4>
      </vt:variant>
      <vt:variant>
        <vt:lpwstr/>
      </vt:variant>
      <vt:variant>
        <vt:lpwstr>_Toc202467876</vt:lpwstr>
      </vt:variant>
      <vt:variant>
        <vt:i4>1245246</vt:i4>
      </vt:variant>
      <vt:variant>
        <vt:i4>62</vt:i4>
      </vt:variant>
      <vt:variant>
        <vt:i4>0</vt:i4>
      </vt:variant>
      <vt:variant>
        <vt:i4>5</vt:i4>
      </vt:variant>
      <vt:variant>
        <vt:lpwstr/>
      </vt:variant>
      <vt:variant>
        <vt:lpwstr>_Toc202467875</vt:lpwstr>
      </vt:variant>
      <vt:variant>
        <vt:i4>1245246</vt:i4>
      </vt:variant>
      <vt:variant>
        <vt:i4>56</vt:i4>
      </vt:variant>
      <vt:variant>
        <vt:i4>0</vt:i4>
      </vt:variant>
      <vt:variant>
        <vt:i4>5</vt:i4>
      </vt:variant>
      <vt:variant>
        <vt:lpwstr/>
      </vt:variant>
      <vt:variant>
        <vt:lpwstr>_Toc202467874</vt:lpwstr>
      </vt:variant>
      <vt:variant>
        <vt:i4>1245246</vt:i4>
      </vt:variant>
      <vt:variant>
        <vt:i4>50</vt:i4>
      </vt:variant>
      <vt:variant>
        <vt:i4>0</vt:i4>
      </vt:variant>
      <vt:variant>
        <vt:i4>5</vt:i4>
      </vt:variant>
      <vt:variant>
        <vt:lpwstr/>
      </vt:variant>
      <vt:variant>
        <vt:lpwstr>_Toc202467873</vt:lpwstr>
      </vt:variant>
      <vt:variant>
        <vt:i4>1245246</vt:i4>
      </vt:variant>
      <vt:variant>
        <vt:i4>44</vt:i4>
      </vt:variant>
      <vt:variant>
        <vt:i4>0</vt:i4>
      </vt:variant>
      <vt:variant>
        <vt:i4>5</vt:i4>
      </vt:variant>
      <vt:variant>
        <vt:lpwstr/>
      </vt:variant>
      <vt:variant>
        <vt:lpwstr>_Toc202467872</vt:lpwstr>
      </vt:variant>
      <vt:variant>
        <vt:i4>1245246</vt:i4>
      </vt:variant>
      <vt:variant>
        <vt:i4>38</vt:i4>
      </vt:variant>
      <vt:variant>
        <vt:i4>0</vt:i4>
      </vt:variant>
      <vt:variant>
        <vt:i4>5</vt:i4>
      </vt:variant>
      <vt:variant>
        <vt:lpwstr/>
      </vt:variant>
      <vt:variant>
        <vt:lpwstr>_Toc202467871</vt:lpwstr>
      </vt:variant>
      <vt:variant>
        <vt:i4>1245246</vt:i4>
      </vt:variant>
      <vt:variant>
        <vt:i4>32</vt:i4>
      </vt:variant>
      <vt:variant>
        <vt:i4>0</vt:i4>
      </vt:variant>
      <vt:variant>
        <vt:i4>5</vt:i4>
      </vt:variant>
      <vt:variant>
        <vt:lpwstr/>
      </vt:variant>
      <vt:variant>
        <vt:lpwstr>_Toc202467870</vt:lpwstr>
      </vt:variant>
      <vt:variant>
        <vt:i4>1179710</vt:i4>
      </vt:variant>
      <vt:variant>
        <vt:i4>26</vt:i4>
      </vt:variant>
      <vt:variant>
        <vt:i4>0</vt:i4>
      </vt:variant>
      <vt:variant>
        <vt:i4>5</vt:i4>
      </vt:variant>
      <vt:variant>
        <vt:lpwstr/>
      </vt:variant>
      <vt:variant>
        <vt:lpwstr>_Toc202467869</vt:lpwstr>
      </vt:variant>
      <vt:variant>
        <vt:i4>1179710</vt:i4>
      </vt:variant>
      <vt:variant>
        <vt:i4>20</vt:i4>
      </vt:variant>
      <vt:variant>
        <vt:i4>0</vt:i4>
      </vt:variant>
      <vt:variant>
        <vt:i4>5</vt:i4>
      </vt:variant>
      <vt:variant>
        <vt:lpwstr/>
      </vt:variant>
      <vt:variant>
        <vt:lpwstr>_Toc202467868</vt:lpwstr>
      </vt:variant>
      <vt:variant>
        <vt:i4>1179710</vt:i4>
      </vt:variant>
      <vt:variant>
        <vt:i4>14</vt:i4>
      </vt:variant>
      <vt:variant>
        <vt:i4>0</vt:i4>
      </vt:variant>
      <vt:variant>
        <vt:i4>5</vt:i4>
      </vt:variant>
      <vt:variant>
        <vt:lpwstr/>
      </vt:variant>
      <vt:variant>
        <vt:lpwstr>_Toc202467867</vt:lpwstr>
      </vt:variant>
      <vt:variant>
        <vt:i4>1179710</vt:i4>
      </vt:variant>
      <vt:variant>
        <vt:i4>8</vt:i4>
      </vt:variant>
      <vt:variant>
        <vt:i4>0</vt:i4>
      </vt:variant>
      <vt:variant>
        <vt:i4>5</vt:i4>
      </vt:variant>
      <vt:variant>
        <vt:lpwstr/>
      </vt:variant>
      <vt:variant>
        <vt:lpwstr>_Toc202467866</vt:lpwstr>
      </vt:variant>
      <vt:variant>
        <vt:i4>1179710</vt:i4>
      </vt:variant>
      <vt:variant>
        <vt:i4>2</vt:i4>
      </vt:variant>
      <vt:variant>
        <vt:i4>0</vt:i4>
      </vt:variant>
      <vt:variant>
        <vt:i4>5</vt:i4>
      </vt:variant>
      <vt:variant>
        <vt:lpwstr/>
      </vt:variant>
      <vt:variant>
        <vt:lpwstr>_Toc202467865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Capolupo</dc:creator>
  <cp:keywords/>
  <dc:description/>
  <cp:lastModifiedBy>Giovanni Ferrelli</cp:lastModifiedBy>
  <cp:revision>4</cp:revision>
  <cp:lastPrinted>2025-07-15T15:33:00Z</cp:lastPrinted>
  <dcterms:created xsi:type="dcterms:W3CDTF">2025-07-17T20:03:00Z</dcterms:created>
  <dcterms:modified xsi:type="dcterms:W3CDTF">2025-07-21T15:11:00Z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2023-06-12T18:12:42Z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3acdb9ed-95a7-4d0a-9bd9-fe7bb42e51d5</vt:lpwstr>
  </property>
  <property fmtid="{D5CDD505-2E9C-101B-9397-08002B2CF9AE}" pid="8" name="MSIP_Label_5097a60d-5525-435b-8989-8eb48ac0c8cd_ContentBits">
    <vt:lpwstr>0</vt:lpwstr>
  </property>
  <property fmtid="{D5CDD505-2E9C-101B-9397-08002B2CF9AE}" pid="9" name="ContentTypeId">
    <vt:lpwstr>0x010100379FCD8889C1524E990618C7FFD0ABC1</vt:lpwstr>
  </property>
  <property fmtid="{D5CDD505-2E9C-101B-9397-08002B2CF9AE}" pid="10" name="MediaServiceImageTags">
    <vt:lpwstr/>
  </property>
</Properties>
</file>