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97BB88" w14:textId="77777777" w:rsidR="00F96924" w:rsidRDefault="00F96924">
      <w:pPr>
        <w:widowControl w:val="0"/>
        <w:pBdr>
          <w:top w:val="nil"/>
          <w:left w:val="nil"/>
          <w:bottom w:val="nil"/>
          <w:right w:val="nil"/>
          <w:between w:val="nil"/>
        </w:pBdr>
        <w:spacing w:line="276" w:lineRule="auto"/>
      </w:pPr>
    </w:p>
    <w:p w14:paraId="42023449" w14:textId="77777777" w:rsidR="00F96924" w:rsidRDefault="00000000">
      <w:pPr>
        <w:jc w:val="center"/>
        <w:rPr>
          <w:rFonts w:ascii="Arial" w:eastAsia="Arial" w:hAnsi="Arial" w:cs="Arial"/>
          <w:b/>
          <w:color w:val="000000"/>
          <w:sz w:val="28"/>
          <w:szCs w:val="28"/>
        </w:rPr>
      </w:pPr>
      <w:r>
        <w:rPr>
          <w:rFonts w:ascii="Arial" w:eastAsia="Arial" w:hAnsi="Arial" w:cs="Arial"/>
          <w:b/>
          <w:color w:val="000000"/>
          <w:sz w:val="28"/>
          <w:szCs w:val="28"/>
        </w:rPr>
        <w:t>COMUNICATO STAMPA</w:t>
      </w:r>
    </w:p>
    <w:p w14:paraId="699CB34D" w14:textId="77777777" w:rsidR="00F96924" w:rsidRDefault="00F96924">
      <w:pPr>
        <w:jc w:val="center"/>
        <w:rPr>
          <w:rFonts w:ascii="Arial" w:eastAsia="Arial" w:hAnsi="Arial" w:cs="Arial"/>
          <w:b/>
          <w:color w:val="000000"/>
          <w:sz w:val="22"/>
          <w:szCs w:val="22"/>
        </w:rPr>
      </w:pPr>
    </w:p>
    <w:p w14:paraId="3B97888F" w14:textId="77777777" w:rsidR="00F96924" w:rsidRDefault="00000000">
      <w:pPr>
        <w:jc w:val="center"/>
        <w:rPr>
          <w:rFonts w:ascii="Arial" w:eastAsia="Arial" w:hAnsi="Arial" w:cs="Arial"/>
          <w:b/>
          <w:color w:val="000000"/>
          <w:sz w:val="26"/>
          <w:szCs w:val="26"/>
        </w:rPr>
      </w:pPr>
      <w:r>
        <w:rPr>
          <w:rFonts w:ascii="Arial" w:eastAsia="Arial" w:hAnsi="Arial" w:cs="Arial"/>
          <w:b/>
          <w:color w:val="000000"/>
          <w:sz w:val="26"/>
          <w:szCs w:val="26"/>
        </w:rPr>
        <w:t xml:space="preserve">Global Start Up Program, </w:t>
      </w:r>
      <w:r>
        <w:rPr>
          <w:rFonts w:ascii="Arial" w:eastAsia="Arial" w:hAnsi="Arial" w:cs="Arial"/>
          <w:b/>
          <w:sz w:val="26"/>
          <w:szCs w:val="26"/>
        </w:rPr>
        <w:t>al via l’</w:t>
      </w:r>
      <w:r>
        <w:rPr>
          <w:rFonts w:ascii="Arial" w:eastAsia="Arial" w:hAnsi="Arial" w:cs="Arial"/>
          <w:b/>
          <w:color w:val="000000"/>
          <w:sz w:val="26"/>
          <w:szCs w:val="26"/>
        </w:rPr>
        <w:t>edizione 2025</w:t>
      </w:r>
      <w:r>
        <w:rPr>
          <w:rFonts w:ascii="Arial" w:eastAsia="Arial" w:hAnsi="Arial" w:cs="Arial"/>
          <w:sz w:val="26"/>
          <w:szCs w:val="26"/>
        </w:rPr>
        <w:br/>
      </w:r>
      <w:r>
        <w:rPr>
          <w:rFonts w:ascii="Arial" w:eastAsia="Arial" w:hAnsi="Arial" w:cs="Arial"/>
          <w:b/>
          <w:sz w:val="26"/>
          <w:szCs w:val="26"/>
        </w:rPr>
        <w:t xml:space="preserve">un’opportunità unica per </w:t>
      </w:r>
      <w:r>
        <w:rPr>
          <w:rFonts w:ascii="Arial" w:eastAsia="Arial" w:hAnsi="Arial" w:cs="Arial"/>
          <w:b/>
          <w:color w:val="000000"/>
          <w:sz w:val="26"/>
          <w:szCs w:val="26"/>
        </w:rPr>
        <w:t xml:space="preserve">le startup italiane </w:t>
      </w:r>
      <w:r>
        <w:rPr>
          <w:rFonts w:ascii="Arial" w:eastAsia="Arial" w:hAnsi="Arial" w:cs="Arial"/>
          <w:b/>
          <w:sz w:val="26"/>
          <w:szCs w:val="26"/>
        </w:rPr>
        <w:t>alla</w:t>
      </w:r>
      <w:r>
        <w:rPr>
          <w:rFonts w:ascii="Arial" w:eastAsia="Arial" w:hAnsi="Arial" w:cs="Arial"/>
          <w:b/>
          <w:color w:val="000000"/>
          <w:sz w:val="26"/>
          <w:szCs w:val="26"/>
        </w:rPr>
        <w:t xml:space="preserve"> sfida dei mercati globali</w:t>
      </w:r>
    </w:p>
    <w:p w14:paraId="3F5EABE4" w14:textId="77777777" w:rsidR="00F96924" w:rsidRDefault="00000000">
      <w:pPr>
        <w:jc w:val="center"/>
        <w:rPr>
          <w:rFonts w:ascii="Arial" w:eastAsia="Arial" w:hAnsi="Arial" w:cs="Arial"/>
          <w:b/>
          <w:color w:val="000000"/>
          <w:sz w:val="20"/>
          <w:szCs w:val="20"/>
        </w:rPr>
      </w:pPr>
      <w:r>
        <w:rPr>
          <w:rFonts w:ascii="Arial" w:eastAsia="Arial" w:hAnsi="Arial" w:cs="Arial"/>
          <w:b/>
          <w:color w:val="000000"/>
          <w:sz w:val="20"/>
          <w:szCs w:val="20"/>
        </w:rPr>
        <w:t> </w:t>
      </w:r>
    </w:p>
    <w:p w14:paraId="2DF530C8" w14:textId="1684373B" w:rsidR="00F96924" w:rsidRDefault="00000000">
      <w:pPr>
        <w:spacing w:after="160"/>
        <w:jc w:val="both"/>
        <w:rPr>
          <w:rFonts w:ascii="Arial" w:eastAsia="Arial" w:hAnsi="Arial" w:cs="Arial"/>
          <w:sz w:val="22"/>
          <w:szCs w:val="22"/>
        </w:rPr>
      </w:pPr>
      <w:r>
        <w:rPr>
          <w:rFonts w:ascii="Arial" w:eastAsia="Arial" w:hAnsi="Arial" w:cs="Arial"/>
          <w:b/>
          <w:sz w:val="22"/>
          <w:szCs w:val="22"/>
        </w:rPr>
        <w:t xml:space="preserve">Milano, 8 maggio </w:t>
      </w:r>
      <w:r>
        <w:rPr>
          <w:rFonts w:ascii="Arial" w:eastAsia="Arial" w:hAnsi="Arial" w:cs="Arial"/>
          <w:b/>
          <w:color w:val="000000"/>
          <w:sz w:val="22"/>
          <w:szCs w:val="22"/>
        </w:rPr>
        <w:t>202</w:t>
      </w:r>
      <w:r>
        <w:rPr>
          <w:rFonts w:ascii="Arial" w:eastAsia="Arial" w:hAnsi="Arial" w:cs="Arial"/>
          <w:b/>
          <w:sz w:val="22"/>
          <w:szCs w:val="22"/>
        </w:rPr>
        <w:t>5</w:t>
      </w:r>
      <w:r>
        <w:rPr>
          <w:rFonts w:ascii="Arial" w:eastAsia="Arial" w:hAnsi="Arial" w:cs="Arial"/>
          <w:b/>
          <w:color w:val="000000"/>
          <w:sz w:val="22"/>
          <w:szCs w:val="22"/>
        </w:rPr>
        <w:t> </w:t>
      </w:r>
      <w:r>
        <w:rPr>
          <w:rFonts w:ascii="Arial" w:eastAsia="Arial" w:hAnsi="Arial" w:cs="Arial"/>
          <w:color w:val="000000"/>
          <w:sz w:val="22"/>
          <w:szCs w:val="22"/>
        </w:rPr>
        <w:t xml:space="preserve">- Giovani, innovative, </w:t>
      </w:r>
      <w:r>
        <w:rPr>
          <w:rFonts w:ascii="Arial" w:eastAsia="Arial" w:hAnsi="Arial" w:cs="Arial"/>
          <w:sz w:val="22"/>
          <w:szCs w:val="22"/>
        </w:rPr>
        <w:t xml:space="preserve">con forte potenziale di crescita: </w:t>
      </w:r>
      <w:r>
        <w:rPr>
          <w:rFonts w:ascii="Arial" w:eastAsia="Arial" w:hAnsi="Arial" w:cs="Arial"/>
          <w:color w:val="000000"/>
          <w:sz w:val="22"/>
          <w:szCs w:val="22"/>
        </w:rPr>
        <w:t xml:space="preserve">i tratti </w:t>
      </w:r>
      <w:r>
        <w:rPr>
          <w:rFonts w:ascii="Arial" w:eastAsia="Arial" w:hAnsi="Arial" w:cs="Arial"/>
          <w:sz w:val="22"/>
          <w:szCs w:val="22"/>
        </w:rPr>
        <w:t xml:space="preserve">comuni delle </w:t>
      </w:r>
      <w:r>
        <w:rPr>
          <w:rFonts w:ascii="Arial" w:eastAsia="Arial" w:hAnsi="Arial" w:cs="Arial"/>
          <w:b/>
          <w:sz w:val="22"/>
          <w:szCs w:val="22"/>
        </w:rPr>
        <w:t>80 startup</w:t>
      </w:r>
      <w:r>
        <w:rPr>
          <w:rFonts w:ascii="Arial" w:eastAsia="Arial" w:hAnsi="Arial" w:cs="Arial"/>
          <w:b/>
          <w:color w:val="000000"/>
          <w:sz w:val="22"/>
          <w:szCs w:val="22"/>
        </w:rPr>
        <w:t xml:space="preserve"> </w:t>
      </w:r>
      <w:r>
        <w:rPr>
          <w:rFonts w:ascii="Arial" w:eastAsia="Arial" w:hAnsi="Arial" w:cs="Arial"/>
          <w:sz w:val="22"/>
          <w:szCs w:val="22"/>
        </w:rPr>
        <w:t xml:space="preserve">che saranno selezionate per partecipare alla </w:t>
      </w:r>
      <w:r>
        <w:rPr>
          <w:rFonts w:ascii="Arial" w:eastAsia="Arial" w:hAnsi="Arial" w:cs="Arial"/>
          <w:b/>
          <w:sz w:val="22"/>
          <w:szCs w:val="22"/>
        </w:rPr>
        <w:t xml:space="preserve">nuova </w:t>
      </w:r>
      <w:r>
        <w:rPr>
          <w:rFonts w:ascii="Arial" w:eastAsia="Arial" w:hAnsi="Arial" w:cs="Arial"/>
          <w:b/>
          <w:color w:val="000000"/>
          <w:sz w:val="22"/>
          <w:szCs w:val="22"/>
        </w:rPr>
        <w:t>edizione 2025 del Global Start Up Program (GSUP) dell’Agenzia ICE</w:t>
      </w:r>
      <w:r>
        <w:rPr>
          <w:rFonts w:ascii="Arial" w:eastAsia="Arial" w:hAnsi="Arial" w:cs="Arial"/>
          <w:sz w:val="22"/>
          <w:szCs w:val="22"/>
        </w:rPr>
        <w:t>. U</w:t>
      </w:r>
      <w:r>
        <w:rPr>
          <w:rFonts w:ascii="Arial" w:eastAsia="Arial" w:hAnsi="Arial" w:cs="Arial"/>
          <w:color w:val="000000"/>
          <w:sz w:val="22"/>
          <w:szCs w:val="22"/>
        </w:rPr>
        <w:t>na rampa di lancio messa a disposizione dell’estro imprenditoriale delle giovani aziende italiane</w:t>
      </w:r>
      <w:r>
        <w:rPr>
          <w:rFonts w:ascii="Arial" w:eastAsia="Arial" w:hAnsi="Arial" w:cs="Arial"/>
          <w:sz w:val="22"/>
          <w:szCs w:val="22"/>
        </w:rPr>
        <w:t xml:space="preserve"> </w:t>
      </w:r>
      <w:r>
        <w:rPr>
          <w:rFonts w:ascii="Arial" w:eastAsia="Arial" w:hAnsi="Arial" w:cs="Arial"/>
          <w:color w:val="000000"/>
          <w:sz w:val="22"/>
          <w:szCs w:val="22"/>
        </w:rPr>
        <w:t xml:space="preserve">presso alcuni tra i più qualificati acceleratori esteri, per elevare i livelli di competitività </w:t>
      </w:r>
      <w:r>
        <w:rPr>
          <w:rFonts w:ascii="Arial" w:eastAsia="Arial" w:hAnsi="Arial" w:cs="Arial"/>
          <w:sz w:val="22"/>
          <w:szCs w:val="22"/>
        </w:rPr>
        <w:t>nell'acceso</w:t>
      </w:r>
      <w:r>
        <w:rPr>
          <w:rFonts w:ascii="Arial" w:eastAsia="Arial" w:hAnsi="Arial" w:cs="Arial"/>
          <w:color w:val="000000"/>
          <w:sz w:val="22"/>
          <w:szCs w:val="22"/>
        </w:rPr>
        <w:t xml:space="preserve"> confronto internazionale.</w:t>
      </w:r>
    </w:p>
    <w:p w14:paraId="325D3229" w14:textId="69478588" w:rsidR="00F96924" w:rsidRDefault="00000000">
      <w:pPr>
        <w:spacing w:after="160"/>
        <w:jc w:val="both"/>
        <w:rPr>
          <w:rFonts w:ascii="Arial" w:eastAsia="Arial" w:hAnsi="Arial" w:cs="Arial"/>
          <w:sz w:val="22"/>
          <w:szCs w:val="22"/>
        </w:rPr>
      </w:pPr>
      <w:r>
        <w:rPr>
          <w:rFonts w:ascii="Arial" w:eastAsia="Arial" w:hAnsi="Arial" w:cs="Arial"/>
          <w:sz w:val="22"/>
          <w:szCs w:val="22"/>
        </w:rPr>
        <w:t xml:space="preserve">Il </w:t>
      </w:r>
      <w:r>
        <w:rPr>
          <w:rFonts w:ascii="Arial" w:eastAsia="Arial" w:hAnsi="Arial" w:cs="Arial"/>
          <w:b/>
          <w:sz w:val="22"/>
          <w:szCs w:val="22"/>
        </w:rPr>
        <w:t>GSUP</w:t>
      </w:r>
      <w:r>
        <w:rPr>
          <w:rFonts w:ascii="Arial" w:eastAsia="Arial" w:hAnsi="Arial" w:cs="Arial"/>
          <w:sz w:val="22"/>
          <w:szCs w:val="22"/>
        </w:rPr>
        <w:t xml:space="preserve"> si inserisce nel quadro della strategia dell’Agenzia ICE, con il coordinamento del </w:t>
      </w:r>
      <w:r>
        <w:rPr>
          <w:rFonts w:ascii="Arial" w:eastAsia="Arial" w:hAnsi="Arial" w:cs="Arial"/>
          <w:b/>
          <w:sz w:val="22"/>
          <w:szCs w:val="22"/>
        </w:rPr>
        <w:t>Ministero degli Affari Esteri e della Cooperazione Internazionale,</w:t>
      </w:r>
      <w:r>
        <w:rPr>
          <w:rFonts w:ascii="Arial" w:eastAsia="Arial" w:hAnsi="Arial" w:cs="Arial"/>
          <w:sz w:val="22"/>
          <w:szCs w:val="22"/>
        </w:rPr>
        <w:t xml:space="preserve"> a sostegno delle startup italiane sul fronte cruciale dell’innovazione. Un </w:t>
      </w:r>
      <w:r>
        <w:rPr>
          <w:rFonts w:ascii="Arial" w:eastAsia="Arial" w:hAnsi="Arial" w:cs="Arial"/>
          <w:b/>
          <w:sz w:val="22"/>
          <w:szCs w:val="22"/>
        </w:rPr>
        <w:t>percorso di crescita a costo zero</w:t>
      </w:r>
      <w:r>
        <w:rPr>
          <w:rFonts w:ascii="Arial" w:eastAsia="Arial" w:hAnsi="Arial" w:cs="Arial"/>
          <w:sz w:val="22"/>
          <w:szCs w:val="22"/>
        </w:rPr>
        <w:t xml:space="preserve">: alle startup selezionate viene offerto </w:t>
      </w:r>
      <w:r>
        <w:rPr>
          <w:rFonts w:ascii="Arial" w:eastAsia="Arial" w:hAnsi="Arial" w:cs="Arial"/>
          <w:b/>
          <w:sz w:val="22"/>
          <w:szCs w:val="22"/>
        </w:rPr>
        <w:t>un mese all’estero presso i migliori acceleratori internazionali,</w:t>
      </w:r>
      <w:r>
        <w:rPr>
          <w:rFonts w:ascii="Arial" w:eastAsia="Arial" w:hAnsi="Arial" w:cs="Arial"/>
          <w:sz w:val="22"/>
          <w:szCs w:val="22"/>
        </w:rPr>
        <w:t xml:space="preserve"> nei mesi autunnali di ottobre e novembre 2025. Le startup saranno coinvolte in attività di mentoring, eventi di networking ed incontri con investitori e corporate. I costi di formazione, così come i costi di viaggio ed alloggio sono interamente coperti da Agenzia ICE.</w:t>
      </w:r>
    </w:p>
    <w:p w14:paraId="3C5A3001" w14:textId="77777777" w:rsidR="00F96924" w:rsidRDefault="00000000">
      <w:pPr>
        <w:widowControl w:val="0"/>
        <w:spacing w:after="200"/>
        <w:jc w:val="both"/>
        <w:rPr>
          <w:rFonts w:ascii="Arial" w:eastAsia="Arial" w:hAnsi="Arial" w:cs="Arial"/>
          <w:i/>
          <w:sz w:val="22"/>
          <w:szCs w:val="22"/>
        </w:rPr>
      </w:pPr>
      <w:r>
        <w:rPr>
          <w:rFonts w:ascii="Arial" w:eastAsia="Arial" w:hAnsi="Arial" w:cs="Arial"/>
          <w:b/>
          <w:sz w:val="22"/>
          <w:szCs w:val="22"/>
        </w:rPr>
        <w:t xml:space="preserve">L’edizione 2025 </w:t>
      </w:r>
      <w:r>
        <w:rPr>
          <w:rFonts w:ascii="Arial" w:eastAsia="Arial" w:hAnsi="Arial" w:cs="Arial"/>
          <w:sz w:val="22"/>
          <w:szCs w:val="22"/>
        </w:rPr>
        <w:t xml:space="preserve">vede una nuova tappa in </w:t>
      </w:r>
      <w:r>
        <w:rPr>
          <w:rFonts w:ascii="Arial" w:eastAsia="Arial" w:hAnsi="Arial" w:cs="Arial"/>
          <w:b/>
          <w:sz w:val="22"/>
          <w:szCs w:val="22"/>
        </w:rPr>
        <w:t xml:space="preserve">INDIA a Bangalore </w:t>
      </w:r>
      <w:r>
        <w:rPr>
          <w:rFonts w:ascii="Arial" w:eastAsia="Arial" w:hAnsi="Arial" w:cs="Arial"/>
          <w:sz w:val="22"/>
          <w:szCs w:val="22"/>
        </w:rPr>
        <w:t xml:space="preserve">che si aggiunge a quelle nei Paesi già interessati dall’edizione 2024: </w:t>
      </w:r>
      <w:r>
        <w:rPr>
          <w:rFonts w:ascii="Arial" w:eastAsia="Arial" w:hAnsi="Arial" w:cs="Arial"/>
          <w:b/>
          <w:sz w:val="22"/>
          <w:szCs w:val="22"/>
        </w:rPr>
        <w:t xml:space="preserve">Parigi </w:t>
      </w:r>
      <w:r>
        <w:rPr>
          <w:rFonts w:ascii="Arial" w:eastAsia="Arial" w:hAnsi="Arial" w:cs="Arial"/>
          <w:sz w:val="22"/>
          <w:szCs w:val="22"/>
        </w:rPr>
        <w:t>(</w:t>
      </w:r>
      <w:r>
        <w:rPr>
          <w:rFonts w:ascii="Arial" w:eastAsia="Arial" w:hAnsi="Arial" w:cs="Arial"/>
          <w:b/>
          <w:sz w:val="22"/>
          <w:szCs w:val="22"/>
        </w:rPr>
        <w:t>FRANCIA), Berlino (GERMANIA), Londra (REGNO UNITO), SINGAPORE e New York e Los Angeles (USA)</w:t>
      </w:r>
      <w:r>
        <w:rPr>
          <w:rFonts w:ascii="Arial" w:eastAsia="Arial" w:hAnsi="Arial" w:cs="Arial"/>
          <w:i/>
          <w:sz w:val="22"/>
          <w:szCs w:val="22"/>
        </w:rPr>
        <w:t>.</w:t>
      </w:r>
    </w:p>
    <w:p w14:paraId="6AF0596C" w14:textId="43152C13" w:rsidR="00F96924" w:rsidRDefault="00000000">
      <w:pPr>
        <w:widowControl w:val="0"/>
        <w:spacing w:after="200"/>
        <w:jc w:val="both"/>
        <w:rPr>
          <w:rFonts w:ascii="Arial" w:eastAsia="Arial" w:hAnsi="Arial" w:cs="Arial"/>
          <w:sz w:val="22"/>
          <w:szCs w:val="22"/>
        </w:rPr>
      </w:pPr>
      <w:r>
        <w:rPr>
          <w:rFonts w:ascii="Arial" w:eastAsia="Arial" w:hAnsi="Arial" w:cs="Arial"/>
          <w:sz w:val="22"/>
          <w:szCs w:val="22"/>
        </w:rPr>
        <w:t xml:space="preserve">La cohort di </w:t>
      </w:r>
      <w:r>
        <w:rPr>
          <w:rFonts w:ascii="Arial" w:eastAsia="Arial" w:hAnsi="Arial" w:cs="Arial"/>
          <w:b/>
          <w:sz w:val="22"/>
          <w:szCs w:val="22"/>
        </w:rPr>
        <w:t>Singapore</w:t>
      </w:r>
      <w:r>
        <w:rPr>
          <w:rFonts w:ascii="Arial" w:eastAsia="Arial" w:hAnsi="Arial" w:cs="Arial"/>
          <w:sz w:val="22"/>
          <w:szCs w:val="22"/>
        </w:rPr>
        <w:t xml:space="preserve"> avrà un focus verticale su </w:t>
      </w:r>
      <w:r>
        <w:rPr>
          <w:rFonts w:ascii="Arial" w:eastAsia="Arial" w:hAnsi="Arial" w:cs="Arial"/>
          <w:i/>
          <w:sz w:val="22"/>
          <w:szCs w:val="22"/>
        </w:rPr>
        <w:t>Fintech ed Insurtech</w:t>
      </w:r>
      <w:r>
        <w:rPr>
          <w:rFonts w:ascii="Arial" w:eastAsia="Arial" w:hAnsi="Arial" w:cs="Arial"/>
          <w:sz w:val="22"/>
          <w:szCs w:val="22"/>
        </w:rPr>
        <w:t xml:space="preserve"> in partnership con Italia Fintech, mentre per quella di</w:t>
      </w:r>
      <w:r>
        <w:rPr>
          <w:rFonts w:ascii="Arial" w:eastAsia="Arial" w:hAnsi="Arial" w:cs="Arial"/>
          <w:b/>
          <w:sz w:val="22"/>
          <w:szCs w:val="22"/>
        </w:rPr>
        <w:t xml:space="preserve"> Los Angeles</w:t>
      </w:r>
      <w:r>
        <w:rPr>
          <w:rFonts w:ascii="Arial" w:eastAsia="Arial" w:hAnsi="Arial" w:cs="Arial"/>
          <w:i/>
          <w:sz w:val="22"/>
          <w:szCs w:val="22"/>
        </w:rPr>
        <w:t xml:space="preserve"> </w:t>
      </w:r>
      <w:r>
        <w:rPr>
          <w:rFonts w:ascii="Arial" w:eastAsia="Arial" w:hAnsi="Arial" w:cs="Arial"/>
          <w:sz w:val="22"/>
          <w:szCs w:val="22"/>
        </w:rPr>
        <w:t>il focus sarà “</w:t>
      </w:r>
      <w:r>
        <w:rPr>
          <w:rFonts w:ascii="Arial" w:eastAsia="Arial" w:hAnsi="Arial" w:cs="Arial"/>
          <w:i/>
          <w:sz w:val="22"/>
          <w:szCs w:val="22"/>
        </w:rPr>
        <w:t>female founders</w:t>
      </w:r>
      <w:r>
        <w:rPr>
          <w:rFonts w:ascii="Arial" w:eastAsia="Arial" w:hAnsi="Arial" w:cs="Arial"/>
          <w:sz w:val="22"/>
          <w:szCs w:val="22"/>
        </w:rPr>
        <w:t xml:space="preserve">” con la partnership di </w:t>
      </w:r>
      <w:r>
        <w:rPr>
          <w:rFonts w:ascii="Arial" w:eastAsia="Arial" w:hAnsi="Arial" w:cs="Arial"/>
          <w:b/>
          <w:sz w:val="22"/>
          <w:szCs w:val="22"/>
        </w:rPr>
        <w:t>Angels4Women.</w:t>
      </w:r>
    </w:p>
    <w:p w14:paraId="21A373E1" w14:textId="67476AF7" w:rsidR="00F96924" w:rsidRDefault="00000000">
      <w:pPr>
        <w:jc w:val="both"/>
        <w:rPr>
          <w:rFonts w:ascii="Arial" w:eastAsia="Arial" w:hAnsi="Arial" w:cs="Arial"/>
          <w:sz w:val="22"/>
          <w:szCs w:val="22"/>
        </w:rPr>
      </w:pPr>
      <w:r>
        <w:rPr>
          <w:rFonts w:ascii="Arial" w:eastAsia="Arial" w:hAnsi="Arial" w:cs="Arial"/>
          <w:sz w:val="22"/>
          <w:szCs w:val="22"/>
        </w:rPr>
        <w:t xml:space="preserve">Le migliori startup di ogni programma verranno infine premiate in un evento dedicato che si terrà a Milano presso Borsa Italiana, all’interno del programma di </w:t>
      </w:r>
      <w:r>
        <w:rPr>
          <w:rFonts w:ascii="Arial" w:eastAsia="Arial" w:hAnsi="Arial" w:cs="Arial"/>
          <w:b/>
          <w:sz w:val="22"/>
          <w:szCs w:val="22"/>
        </w:rPr>
        <w:t>Winter SIOS di StartupItalia</w:t>
      </w:r>
      <w:r>
        <w:rPr>
          <w:rFonts w:ascii="Arial" w:eastAsia="Arial" w:hAnsi="Arial" w:cs="Arial"/>
          <w:sz w:val="22"/>
          <w:szCs w:val="22"/>
        </w:rPr>
        <w:t>.</w:t>
      </w:r>
      <w:r>
        <w:rPr>
          <w:rFonts w:ascii="Arial" w:eastAsia="Arial" w:hAnsi="Arial" w:cs="Arial"/>
          <w:sz w:val="22"/>
          <w:szCs w:val="22"/>
        </w:rPr>
        <w:br/>
        <w:t xml:space="preserve">La vincitrice riceverà un premio speciale offerto da </w:t>
      </w:r>
      <w:r>
        <w:rPr>
          <w:rFonts w:ascii="Arial" w:eastAsia="Arial" w:hAnsi="Arial" w:cs="Arial"/>
          <w:b/>
          <w:sz w:val="22"/>
          <w:szCs w:val="22"/>
        </w:rPr>
        <w:t>WeRoad,</w:t>
      </w:r>
      <w:r>
        <w:rPr>
          <w:rFonts w:ascii="Arial" w:eastAsia="Arial" w:hAnsi="Arial" w:cs="Arial"/>
          <w:sz w:val="22"/>
          <w:szCs w:val="22"/>
        </w:rPr>
        <w:t xml:space="preserve"> oltre alla possibilità di essere ospitata gratuitamente da ITA all’edizione 2026 di </w:t>
      </w:r>
      <w:r>
        <w:rPr>
          <w:rFonts w:ascii="Arial" w:eastAsia="Arial" w:hAnsi="Arial" w:cs="Arial"/>
          <w:b/>
          <w:sz w:val="22"/>
          <w:szCs w:val="22"/>
        </w:rPr>
        <w:t>VivaTech Parigi</w:t>
      </w:r>
      <w:r>
        <w:rPr>
          <w:rFonts w:ascii="Arial" w:eastAsia="Arial" w:hAnsi="Arial" w:cs="Arial"/>
          <w:sz w:val="22"/>
          <w:szCs w:val="22"/>
        </w:rPr>
        <w:t xml:space="preserve">. Le finaliste avranno infine anche la possibilità di partecipare nel corso del 2026 a momenti loro dedicati in Italia e all’estero in partnership con </w:t>
      </w:r>
      <w:r>
        <w:rPr>
          <w:rFonts w:ascii="Arial" w:eastAsia="Arial" w:hAnsi="Arial" w:cs="Arial"/>
          <w:b/>
          <w:sz w:val="22"/>
          <w:szCs w:val="22"/>
        </w:rPr>
        <w:t>Plug &amp; Play</w:t>
      </w:r>
      <w:r>
        <w:rPr>
          <w:rFonts w:ascii="Arial" w:eastAsia="Arial" w:hAnsi="Arial" w:cs="Arial"/>
          <w:sz w:val="22"/>
          <w:szCs w:val="22"/>
        </w:rPr>
        <w:t xml:space="preserve"> ed </w:t>
      </w:r>
      <w:r>
        <w:rPr>
          <w:rFonts w:ascii="Arial" w:eastAsia="Arial" w:hAnsi="Arial" w:cs="Arial"/>
          <w:b/>
          <w:sz w:val="22"/>
          <w:szCs w:val="22"/>
        </w:rPr>
        <w:t>Elis Group</w:t>
      </w:r>
      <w:r>
        <w:rPr>
          <w:rFonts w:ascii="Arial" w:eastAsia="Arial" w:hAnsi="Arial" w:cs="Arial"/>
          <w:sz w:val="22"/>
          <w:szCs w:val="22"/>
        </w:rPr>
        <w:t>.</w:t>
      </w:r>
    </w:p>
    <w:p w14:paraId="16A14B18" w14:textId="77777777" w:rsidR="00F96924" w:rsidRDefault="00F96924">
      <w:pPr>
        <w:jc w:val="both"/>
        <w:rPr>
          <w:rFonts w:ascii="Arial" w:eastAsia="Arial" w:hAnsi="Arial" w:cs="Arial"/>
          <w:sz w:val="22"/>
          <w:szCs w:val="22"/>
        </w:rPr>
      </w:pPr>
    </w:p>
    <w:p w14:paraId="44CA8EB7" w14:textId="77777777" w:rsidR="00F96924" w:rsidRDefault="00000000">
      <w:pPr>
        <w:spacing w:after="160"/>
        <w:jc w:val="both"/>
        <w:rPr>
          <w:rFonts w:ascii="Arial" w:eastAsia="Arial" w:hAnsi="Arial" w:cs="Arial"/>
          <w:sz w:val="22"/>
          <w:szCs w:val="22"/>
        </w:rPr>
      </w:pPr>
      <w:r>
        <w:rPr>
          <w:rFonts w:ascii="Arial" w:eastAsia="Arial" w:hAnsi="Arial" w:cs="Arial"/>
          <w:sz w:val="22"/>
          <w:szCs w:val="22"/>
        </w:rPr>
        <w:t xml:space="preserve">Il GSUP edizione 2025 viene realizzato con la partnership strategica di alcuni dei principali attori italiani nel mondo delle startup: </w:t>
      </w:r>
      <w:r>
        <w:rPr>
          <w:rFonts w:ascii="Arial" w:eastAsia="Arial" w:hAnsi="Arial" w:cs="Arial"/>
          <w:b/>
          <w:sz w:val="22"/>
          <w:szCs w:val="22"/>
        </w:rPr>
        <w:t>Crédit Agricole</w:t>
      </w:r>
      <w:r>
        <w:rPr>
          <w:rFonts w:ascii="Arial" w:eastAsia="Arial" w:hAnsi="Arial" w:cs="Arial"/>
          <w:sz w:val="22"/>
          <w:szCs w:val="22"/>
        </w:rPr>
        <w:t xml:space="preserve">, </w:t>
      </w:r>
      <w:r>
        <w:rPr>
          <w:rFonts w:ascii="Arial" w:eastAsia="Arial" w:hAnsi="Arial" w:cs="Arial"/>
          <w:b/>
          <w:sz w:val="22"/>
          <w:szCs w:val="22"/>
        </w:rPr>
        <w:t>InnovUp</w:t>
      </w:r>
      <w:r>
        <w:rPr>
          <w:rFonts w:ascii="Arial" w:eastAsia="Arial" w:hAnsi="Arial" w:cs="Arial"/>
          <w:sz w:val="22"/>
          <w:szCs w:val="22"/>
        </w:rPr>
        <w:t xml:space="preserve">, </w:t>
      </w:r>
      <w:r>
        <w:rPr>
          <w:rFonts w:ascii="Arial" w:eastAsia="Arial" w:hAnsi="Arial" w:cs="Arial"/>
          <w:b/>
          <w:sz w:val="22"/>
          <w:szCs w:val="22"/>
        </w:rPr>
        <w:t>Intesa Sanpaolo e Intesa Sanpaolo Innovation Center</w:t>
      </w:r>
      <w:r>
        <w:rPr>
          <w:rFonts w:ascii="Arial" w:eastAsia="Arial" w:hAnsi="Arial" w:cs="Arial"/>
          <w:sz w:val="22"/>
          <w:szCs w:val="22"/>
        </w:rPr>
        <w:t xml:space="preserve">, </w:t>
      </w:r>
      <w:r>
        <w:rPr>
          <w:rFonts w:ascii="Arial" w:eastAsia="Arial" w:hAnsi="Arial" w:cs="Arial"/>
          <w:b/>
          <w:sz w:val="22"/>
          <w:szCs w:val="22"/>
        </w:rPr>
        <w:t>Invitalia, Italian Tech Alliance, Unicredit Start Lab e Zest</w:t>
      </w:r>
      <w:r>
        <w:rPr>
          <w:rFonts w:ascii="Arial" w:eastAsia="Arial" w:hAnsi="Arial" w:cs="Arial"/>
          <w:sz w:val="22"/>
          <w:szCs w:val="22"/>
        </w:rPr>
        <w:t>.</w:t>
      </w:r>
    </w:p>
    <w:p w14:paraId="29D1E8C2" w14:textId="77777777" w:rsidR="00F96924" w:rsidRDefault="00000000">
      <w:pPr>
        <w:spacing w:after="160"/>
        <w:jc w:val="both"/>
        <w:rPr>
          <w:rFonts w:ascii="Arial" w:eastAsia="Arial" w:hAnsi="Arial" w:cs="Arial"/>
          <w:sz w:val="22"/>
          <w:szCs w:val="22"/>
        </w:rPr>
      </w:pPr>
      <w:r>
        <w:rPr>
          <w:rFonts w:ascii="Arial" w:eastAsia="Arial" w:hAnsi="Arial" w:cs="Arial"/>
          <w:sz w:val="22"/>
          <w:szCs w:val="22"/>
        </w:rPr>
        <w:t xml:space="preserve">Le Startup possono presentare domanda </w:t>
      </w:r>
      <w:r>
        <w:rPr>
          <w:rFonts w:ascii="Arial" w:eastAsia="Arial" w:hAnsi="Arial" w:cs="Arial"/>
          <w:b/>
          <w:sz w:val="22"/>
          <w:szCs w:val="22"/>
        </w:rPr>
        <w:t xml:space="preserve">dall’8 al 31 maggio 20254 </w:t>
      </w:r>
      <w:r>
        <w:rPr>
          <w:rFonts w:ascii="Arial" w:eastAsia="Arial" w:hAnsi="Arial" w:cs="Arial"/>
          <w:sz w:val="22"/>
          <w:szCs w:val="22"/>
        </w:rPr>
        <w:t xml:space="preserve">cliccando sul seguente link </w:t>
      </w:r>
      <w:r>
        <w:rPr>
          <w:rFonts w:ascii="Arial" w:eastAsia="Arial" w:hAnsi="Arial" w:cs="Arial"/>
          <w:b/>
          <w:color w:val="1155CC"/>
          <w:sz w:val="22"/>
          <w:szCs w:val="22"/>
          <w:u w:val="single"/>
        </w:rPr>
        <w:t>https://www.globalstartupprogram.eu/</w:t>
      </w:r>
      <w:r>
        <w:rPr>
          <w:rFonts w:ascii="Arial" w:eastAsia="Arial" w:hAnsi="Arial" w:cs="Arial"/>
          <w:b/>
          <w:sz w:val="22"/>
          <w:szCs w:val="22"/>
        </w:rPr>
        <w:t>.</w:t>
      </w:r>
    </w:p>
    <w:p w14:paraId="74DB31FD" w14:textId="77777777" w:rsidR="00F96924" w:rsidRDefault="00F96924">
      <w:pPr>
        <w:widowControl w:val="0"/>
        <w:jc w:val="both"/>
        <w:rPr>
          <w:rFonts w:ascii="Arial" w:eastAsia="Arial" w:hAnsi="Arial" w:cs="Arial"/>
          <w:sz w:val="22"/>
          <w:szCs w:val="22"/>
        </w:rPr>
      </w:pPr>
      <w:bookmarkStart w:id="0" w:name="_heading=h.f3egi7pdbb5u" w:colFirst="0" w:colLast="0"/>
      <w:bookmarkEnd w:id="0"/>
    </w:p>
    <w:p w14:paraId="1819BD1C" w14:textId="77777777" w:rsidR="00F96924" w:rsidRDefault="00000000">
      <w:pPr>
        <w:spacing w:after="160"/>
        <w:rPr>
          <w:rFonts w:ascii="Arial" w:eastAsia="Arial" w:hAnsi="Arial" w:cs="Arial"/>
          <w:sz w:val="22"/>
          <w:szCs w:val="22"/>
        </w:rPr>
      </w:pPr>
      <w:r>
        <w:rPr>
          <w:rFonts w:ascii="Arial" w:eastAsia="Arial" w:hAnsi="Arial" w:cs="Arial"/>
          <w:color w:val="000000"/>
          <w:sz w:val="22"/>
          <w:szCs w:val="22"/>
        </w:rPr>
        <w:t xml:space="preserve">Ulteriori informazioni sulle iniziative di Agenzia ICE a favore delle startup innovative: </w:t>
      </w:r>
      <w:hyperlink r:id="rId7">
        <w:r>
          <w:rPr>
            <w:rFonts w:ascii="Arial" w:eastAsia="Arial" w:hAnsi="Arial" w:cs="Arial"/>
            <w:color w:val="0000FF"/>
            <w:sz w:val="22"/>
            <w:szCs w:val="22"/>
            <w:u w:val="single"/>
          </w:rPr>
          <w:t>www.ice.it/it/settori/startup-innovazione</w:t>
        </w:r>
      </w:hyperlink>
    </w:p>
    <w:p w14:paraId="2E789AF0" w14:textId="77777777" w:rsidR="00F96924" w:rsidRDefault="00F96924">
      <w:pPr>
        <w:spacing w:after="160"/>
        <w:rPr>
          <w:rFonts w:ascii="Arial" w:eastAsia="Arial" w:hAnsi="Arial" w:cs="Arial"/>
          <w:sz w:val="22"/>
          <w:szCs w:val="22"/>
        </w:rPr>
      </w:pPr>
    </w:p>
    <w:p w14:paraId="63DCB2C4" w14:textId="77777777" w:rsidR="00F96924" w:rsidRDefault="00000000">
      <w:pPr>
        <w:jc w:val="both"/>
        <w:rPr>
          <w:rFonts w:ascii="Arial" w:eastAsia="Arial" w:hAnsi="Arial" w:cs="Arial"/>
          <w:b/>
          <w:sz w:val="18"/>
          <w:szCs w:val="18"/>
        </w:rPr>
      </w:pPr>
      <w:r>
        <w:rPr>
          <w:rFonts w:ascii="Arial" w:eastAsia="Arial" w:hAnsi="Arial" w:cs="Arial"/>
          <w:b/>
          <w:sz w:val="18"/>
          <w:szCs w:val="18"/>
        </w:rPr>
        <w:t>A proposito di Agenzia ICE</w:t>
      </w:r>
    </w:p>
    <w:p w14:paraId="24C2F148" w14:textId="77777777" w:rsidR="00F96924" w:rsidRDefault="00000000">
      <w:pPr>
        <w:jc w:val="both"/>
        <w:rPr>
          <w:rFonts w:ascii="Arial" w:eastAsia="Arial" w:hAnsi="Arial" w:cs="Arial"/>
          <w:sz w:val="18"/>
          <w:szCs w:val="18"/>
        </w:rPr>
      </w:pPr>
      <w:r>
        <w:rPr>
          <w:rFonts w:ascii="Arial" w:eastAsia="Arial" w:hAnsi="Arial" w:cs="Arial"/>
          <w:sz w:val="18"/>
          <w:szCs w:val="18"/>
        </w:rPr>
        <w:t>Agenzia ICE è l’agenzia governativa che promuove l’internazionalizzazione delle piccole e medie imprese italiane, su indirizzo del Ministero degli Affari Esteri e della Cooperazione Internazionale. L’attività dell’Ufficio ICE di Milano, responsabile per la promozione internazionale dell’ecosistema delle startup e PMI innovative italiane consiste nell’organizzazione di partecipazioni collettive a eventi all’estero di rilievo internazionale con occasioni di incontro e confronto con player locali ed internazionali, nell’invito in Italia di delegazioni straniere di investitori in occasione delle principali manifestazioni di settore e nell’organizzazione di singoli eventi di matchmaking su specifici temi in Paesi focus.</w:t>
      </w:r>
    </w:p>
    <w:p w14:paraId="65AF1618" w14:textId="77777777" w:rsidR="00F96924" w:rsidRDefault="00000000">
      <w:pPr>
        <w:widowControl w:val="0"/>
        <w:spacing w:before="313"/>
        <w:ind w:right="118"/>
        <w:rPr>
          <w:rFonts w:ascii="Arial" w:eastAsia="Arial" w:hAnsi="Arial" w:cs="Arial"/>
          <w:b/>
          <w:color w:val="222222"/>
          <w:sz w:val="18"/>
          <w:szCs w:val="18"/>
        </w:rPr>
      </w:pPr>
      <w:r>
        <w:rPr>
          <w:rFonts w:ascii="Arial" w:eastAsia="Arial" w:hAnsi="Arial" w:cs="Arial"/>
          <w:b/>
          <w:color w:val="222222"/>
          <w:sz w:val="18"/>
          <w:szCs w:val="18"/>
        </w:rPr>
        <w:t xml:space="preserve">A proposito </w:t>
      </w:r>
      <w:r>
        <w:rPr>
          <w:rFonts w:ascii="Arial" w:eastAsia="Arial" w:hAnsi="Arial" w:cs="Arial"/>
          <w:color w:val="222222"/>
          <w:sz w:val="18"/>
          <w:szCs w:val="18"/>
        </w:rPr>
        <w:t xml:space="preserve">del </w:t>
      </w:r>
      <w:r>
        <w:rPr>
          <w:rFonts w:ascii="Arial" w:eastAsia="Arial" w:hAnsi="Arial" w:cs="Arial"/>
          <w:b/>
          <w:color w:val="222222"/>
          <w:sz w:val="18"/>
          <w:szCs w:val="18"/>
        </w:rPr>
        <w:t xml:space="preserve">Global Start Up Program </w:t>
      </w:r>
    </w:p>
    <w:p w14:paraId="08EF86BD" w14:textId="77777777" w:rsidR="00F96924" w:rsidRDefault="00000000">
      <w:pPr>
        <w:widowControl w:val="0"/>
        <w:ind w:right="118"/>
        <w:jc w:val="both"/>
        <w:rPr>
          <w:rFonts w:ascii="Arial" w:eastAsia="Arial" w:hAnsi="Arial" w:cs="Arial"/>
          <w:color w:val="222222"/>
          <w:sz w:val="14"/>
          <w:szCs w:val="14"/>
        </w:rPr>
      </w:pPr>
      <w:r>
        <w:rPr>
          <w:rFonts w:ascii="Arial" w:eastAsia="Arial" w:hAnsi="Arial" w:cs="Arial"/>
          <w:color w:val="222222"/>
          <w:sz w:val="18"/>
          <w:szCs w:val="18"/>
        </w:rPr>
        <w:t>Il GSUP è un percorso integrato all'estero dedicato alle startup innovative italiane che intendono rafforzare le proprie capacità tecniche, organizzative e finanziarie per affrontare nuovi mercati. Durante il percorso, le startup sono coinvolte in sessioni formative, attività di mentoring, sessioni di pitching, incontri con potenziali investitori e corporate, eventi di networking e visite alle principali realtà dell'ecosistema innovativo locale. Il Global Start Up Program si realizza attraverso la partnership operativa di acceleratori internazionali, selezionati dall’Agenzia ICE, che organizzano il programma di formazione per le startup. Nella fase all’estero le startup partecipanti sono assistite dall’Ufficio Agenzia ICE in loco attraverso un tutor dedicato e azioni di accompagnamento. Per il periodo all’estero l’Agenzia ICE, oltre a sostenere il costo dell’accelerazione della startup, copre per 1 rappresentante ad azienda: biglietto aereo A/R in classe economica, alloggio per l’intera durata del percorso, assicurazione infortuni.</w:t>
      </w:r>
    </w:p>
    <w:p w14:paraId="6810C957" w14:textId="77777777" w:rsidR="00F96924" w:rsidRDefault="00F96924">
      <w:pPr>
        <w:widowControl w:val="0"/>
        <w:ind w:right="118"/>
        <w:jc w:val="both"/>
        <w:rPr>
          <w:rFonts w:ascii="Arial" w:eastAsia="Arial" w:hAnsi="Arial" w:cs="Arial"/>
          <w:color w:val="222222"/>
          <w:sz w:val="16"/>
          <w:szCs w:val="16"/>
        </w:rPr>
      </w:pPr>
    </w:p>
    <w:p w14:paraId="6708EFC9" w14:textId="77777777" w:rsidR="00F96924" w:rsidRDefault="00F96924">
      <w:pPr>
        <w:widowControl w:val="0"/>
        <w:ind w:right="118"/>
        <w:rPr>
          <w:rFonts w:ascii="Arial" w:eastAsia="Arial" w:hAnsi="Arial" w:cs="Arial"/>
          <w:color w:val="222222"/>
          <w:sz w:val="16"/>
          <w:szCs w:val="16"/>
        </w:rPr>
      </w:pPr>
    </w:p>
    <w:p w14:paraId="5CE3E269" w14:textId="77777777" w:rsidR="00F96924" w:rsidRDefault="00000000">
      <w:pPr>
        <w:widowControl w:val="0"/>
        <w:ind w:right="-574"/>
        <w:rPr>
          <w:rFonts w:ascii="Roboto" w:eastAsia="Roboto" w:hAnsi="Roboto" w:cs="Roboto"/>
          <w:i/>
          <w:color w:val="222222"/>
          <w:sz w:val="15"/>
          <w:szCs w:val="15"/>
        </w:rPr>
      </w:pPr>
      <w:r>
        <w:rPr>
          <w:rFonts w:ascii="Roboto" w:eastAsia="Roboto" w:hAnsi="Roboto" w:cs="Roboto"/>
          <w:i/>
          <w:noProof/>
          <w:color w:val="222222"/>
          <w:sz w:val="15"/>
          <w:szCs w:val="15"/>
        </w:rPr>
        <w:drawing>
          <wp:inline distT="0" distB="0" distL="0" distR="0" wp14:anchorId="2D71C1AB" wp14:editId="001F89B4">
            <wp:extent cx="4494848" cy="2529359"/>
            <wp:effectExtent l="0" t="0" r="0" b="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4494848" cy="2529359"/>
                    </a:xfrm>
                    <a:prstGeom prst="rect">
                      <a:avLst/>
                    </a:prstGeom>
                    <a:ln/>
                  </pic:spPr>
                </pic:pic>
              </a:graphicData>
            </a:graphic>
          </wp:inline>
        </w:drawing>
      </w:r>
      <w:r>
        <w:t xml:space="preserve"> </w:t>
      </w:r>
      <w:r>
        <w:rPr>
          <w:rFonts w:ascii="Roboto" w:eastAsia="Roboto" w:hAnsi="Roboto" w:cs="Roboto"/>
          <w:i/>
          <w:color w:val="222222"/>
          <w:sz w:val="15"/>
          <w:szCs w:val="15"/>
        </w:rPr>
        <w:t xml:space="preserve"> </w:t>
      </w:r>
      <w:r>
        <w:t xml:space="preserve"> </w:t>
      </w:r>
      <w:r>
        <w:rPr>
          <w:rFonts w:ascii="Roboto" w:eastAsia="Roboto" w:hAnsi="Roboto" w:cs="Roboto"/>
          <w:i/>
          <w:color w:val="222222"/>
          <w:sz w:val="15"/>
          <w:szCs w:val="15"/>
        </w:rPr>
        <w:t xml:space="preserve"> </w:t>
      </w:r>
      <w:r>
        <w:rPr>
          <w:rFonts w:ascii="Roboto" w:eastAsia="Roboto" w:hAnsi="Roboto" w:cs="Roboto"/>
          <w:i/>
          <w:noProof/>
          <w:color w:val="222222"/>
          <w:sz w:val="15"/>
          <w:szCs w:val="15"/>
        </w:rPr>
        <w:drawing>
          <wp:inline distT="114300" distB="114300" distL="114300" distR="114300" wp14:anchorId="54F263EE" wp14:editId="71F07B60">
            <wp:extent cx="4494848" cy="3573119"/>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4494848" cy="3573119"/>
                    </a:xfrm>
                    <a:prstGeom prst="rect">
                      <a:avLst/>
                    </a:prstGeom>
                    <a:ln/>
                  </pic:spPr>
                </pic:pic>
              </a:graphicData>
            </a:graphic>
          </wp:inline>
        </w:drawing>
      </w:r>
    </w:p>
    <w:sectPr w:rsidR="00F96924">
      <w:footerReference w:type="default" r:id="rId10"/>
      <w:headerReference w:type="first" r:id="rId11"/>
      <w:pgSz w:w="11900" w:h="16840"/>
      <w:pgMar w:top="851" w:right="1134" w:bottom="1134" w:left="1134"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8028FE" w14:textId="77777777" w:rsidR="003A5321" w:rsidRDefault="003A5321">
      <w:r>
        <w:separator/>
      </w:r>
    </w:p>
  </w:endnote>
  <w:endnote w:type="continuationSeparator" w:id="0">
    <w:p w14:paraId="72159206" w14:textId="77777777" w:rsidR="003A5321" w:rsidRDefault="003A53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embedRegular r:id="rId1" w:fontKey="{4DA0B7E7-51D5-4673-8D91-B9A9CEDEEA62}"/>
    <w:embedBold r:id="rId2" w:fontKey="{58152E86-F49B-4484-A798-4AA4A2BCB23B}"/>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3" w:fontKey="{CEE230B6-1238-4424-89CD-254764B78D61}"/>
    <w:embedItalic r:id="rId4" w:fontKey="{FA0FE25A-79F9-4FAA-BD3A-5844284EB3FB}"/>
  </w:font>
  <w:font w:name="Calibri Light">
    <w:panose1 w:val="020F0302020204030204"/>
    <w:charset w:val="00"/>
    <w:family w:val="swiss"/>
    <w:pitch w:val="variable"/>
    <w:sig w:usb0="E4002EFF" w:usb1="C000247B" w:usb2="00000009" w:usb3="00000000" w:csb0="000001FF" w:csb1="00000000"/>
    <w:embedRegular r:id="rId5" w:fontKey="{6449F3DB-4DEC-46FE-A974-BB6BB441E12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718E80" w14:textId="77777777" w:rsidR="00F96924" w:rsidRDefault="00000000">
    <w:pPr>
      <w:rPr>
        <w:rFonts w:ascii="Times New Roman" w:eastAsia="Times New Roman" w:hAnsi="Times New Roman" w:cs="Times New Roman"/>
      </w:rPr>
    </w:pPr>
    <w:r>
      <w:rPr>
        <w:noProof/>
      </w:rPr>
      <w:drawing>
        <wp:anchor distT="114300" distB="114300" distL="114300" distR="114300" simplePos="0" relativeHeight="251658240" behindDoc="1" locked="0" layoutInCell="1" hidden="0" allowOverlap="1" wp14:anchorId="46A42C2D" wp14:editId="233F89D9">
          <wp:simplePos x="0" y="0"/>
          <wp:positionH relativeFrom="column">
            <wp:posOffset>-369089</wp:posOffset>
          </wp:positionH>
          <wp:positionV relativeFrom="paragraph">
            <wp:posOffset>114300</wp:posOffset>
          </wp:positionV>
          <wp:extent cx="6856897" cy="476033"/>
          <wp:effectExtent l="0" t="0" r="0" b="0"/>
          <wp:wrapNone/>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6856897" cy="476033"/>
                  </a:xfrm>
                  <a:prstGeom prst="rect">
                    <a:avLst/>
                  </a:prstGeom>
                  <a:ln/>
                </pic:spPr>
              </pic:pic>
            </a:graphicData>
          </a:graphic>
        </wp:anchor>
      </w:drawing>
    </w:r>
  </w:p>
  <w:p w14:paraId="1974AB74" w14:textId="77777777" w:rsidR="00F96924" w:rsidRDefault="00F96924">
    <w:pPr>
      <w:rPr>
        <w:rFonts w:ascii="Times New Roman" w:eastAsia="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C29BBB" w14:textId="77777777" w:rsidR="003A5321" w:rsidRDefault="003A5321">
      <w:r>
        <w:separator/>
      </w:r>
    </w:p>
  </w:footnote>
  <w:footnote w:type="continuationSeparator" w:id="0">
    <w:p w14:paraId="2015688A" w14:textId="77777777" w:rsidR="003A5321" w:rsidRDefault="003A53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567D0D" w14:textId="77777777" w:rsidR="00F96924" w:rsidRDefault="00FC2554">
    <w:pPr>
      <w:pBdr>
        <w:top w:val="nil"/>
        <w:left w:val="nil"/>
        <w:bottom w:val="nil"/>
        <w:right w:val="nil"/>
        <w:between w:val="nil"/>
      </w:pBdr>
      <w:tabs>
        <w:tab w:val="center" w:pos="4819"/>
        <w:tab w:val="right" w:pos="9638"/>
      </w:tabs>
      <w:rPr>
        <w:color w:val="000000"/>
      </w:rPr>
    </w:pPr>
    <w:r>
      <w:rPr>
        <w:color w:val="000000"/>
      </w:rPr>
      <w:pict w14:anchorId="579818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2pt;height:183.6pt">
          <v:imagedata r:id="rId1" o:title="A4@3x"/>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grammar="clean"/>
  <w:defaultTabStop w:val="720"/>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6924"/>
    <w:rsid w:val="003A5321"/>
    <w:rsid w:val="00A0594E"/>
    <w:rsid w:val="00F96924"/>
    <w:rsid w:val="00FC255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9D648E"/>
  <w15:docId w15:val="{8258DCA4-FF66-4884-A6F9-2825CFDCA4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80" w:after="120"/>
      <w:outlineLvl w:val="0"/>
    </w:pPr>
    <w:rPr>
      <w:b/>
      <w:sz w:val="48"/>
      <w:szCs w:val="4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rPr>
  </w:style>
  <w:style w:type="paragraph" w:styleId="Titolo5">
    <w:name w:val="heading 5"/>
    <w:basedOn w:val="Normale"/>
    <w:next w:val="Normale"/>
    <w:uiPriority w:val="9"/>
    <w:semiHidden/>
    <w:unhideWhenUsed/>
    <w:qFormat/>
    <w:pPr>
      <w:keepNext/>
      <w:keepLines/>
      <w:spacing w:before="220" w:after="40"/>
      <w:outlineLvl w:val="4"/>
    </w:pPr>
    <w:rPr>
      <w:b/>
      <w:sz w:val="22"/>
      <w:szCs w:val="22"/>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1"/>
    <w:tblPr>
      <w:tblCellMar>
        <w:top w:w="0" w:type="dxa"/>
        <w:left w:w="0" w:type="dxa"/>
        <w:bottom w:w="0" w:type="dxa"/>
        <w:right w:w="0" w:type="dxa"/>
      </w:tblCellMar>
    </w:tblPr>
  </w:style>
  <w:style w:type="character" w:customStyle="1" w:styleId="gmaildefault">
    <w:name w:val="gmail_default"/>
    <w:basedOn w:val="Carpredefinitoparagrafo"/>
    <w:rsid w:val="003A3691"/>
  </w:style>
  <w:style w:type="character" w:customStyle="1" w:styleId="apple-converted-space">
    <w:name w:val="apple-converted-space"/>
    <w:basedOn w:val="Carpredefinitoparagrafo"/>
    <w:rsid w:val="003A3691"/>
  </w:style>
  <w:style w:type="character" w:styleId="Collegamentoipertestuale">
    <w:name w:val="Hyperlink"/>
    <w:basedOn w:val="Carpredefinitoparagrafo"/>
    <w:uiPriority w:val="99"/>
    <w:unhideWhenUsed/>
    <w:rsid w:val="003A3691"/>
    <w:rPr>
      <w:color w:val="0000FF"/>
      <w:u w:val="single"/>
    </w:rPr>
  </w:style>
  <w:style w:type="paragraph" w:styleId="Intestazione">
    <w:name w:val="header"/>
    <w:basedOn w:val="Normale"/>
    <w:link w:val="IntestazioneCarattere"/>
    <w:uiPriority w:val="99"/>
    <w:unhideWhenUsed/>
    <w:rsid w:val="006A306D"/>
    <w:pPr>
      <w:tabs>
        <w:tab w:val="center" w:pos="4819"/>
        <w:tab w:val="right" w:pos="9638"/>
      </w:tabs>
    </w:pPr>
  </w:style>
  <w:style w:type="character" w:customStyle="1" w:styleId="IntestazioneCarattere">
    <w:name w:val="Intestazione Carattere"/>
    <w:basedOn w:val="Carpredefinitoparagrafo"/>
    <w:link w:val="Intestazione"/>
    <w:uiPriority w:val="99"/>
    <w:rsid w:val="006A306D"/>
  </w:style>
  <w:style w:type="paragraph" w:styleId="Pidipagina">
    <w:name w:val="footer"/>
    <w:basedOn w:val="Normale"/>
    <w:link w:val="PidipaginaCarattere"/>
    <w:uiPriority w:val="99"/>
    <w:unhideWhenUsed/>
    <w:rsid w:val="006A306D"/>
    <w:pPr>
      <w:tabs>
        <w:tab w:val="center" w:pos="4819"/>
        <w:tab w:val="right" w:pos="9638"/>
      </w:tabs>
    </w:pPr>
  </w:style>
  <w:style w:type="character" w:customStyle="1" w:styleId="PidipaginaCarattere">
    <w:name w:val="Piè di pagina Carattere"/>
    <w:basedOn w:val="Carpredefinitoparagrafo"/>
    <w:link w:val="Pidipagina"/>
    <w:uiPriority w:val="99"/>
    <w:rsid w:val="006A306D"/>
  </w:style>
  <w:style w:type="paragraph" w:styleId="Sottotitolo">
    <w:name w:val="Subtitle"/>
    <w:basedOn w:val="Normale"/>
    <w:next w:val="Normale"/>
    <w:link w:val="SottotitoloCarattere"/>
    <w:uiPriority w:val="11"/>
    <w:qFormat/>
    <w:pPr>
      <w:pBdr>
        <w:top w:val="nil"/>
        <w:left w:val="nil"/>
        <w:bottom w:val="nil"/>
        <w:right w:val="nil"/>
        <w:between w:val="nil"/>
      </w:pBdr>
      <w:spacing w:after="160"/>
    </w:pPr>
    <w:rPr>
      <w:color w:val="5A5A5A"/>
      <w:sz w:val="22"/>
      <w:szCs w:val="22"/>
    </w:rPr>
  </w:style>
  <w:style w:type="character" w:customStyle="1" w:styleId="SottotitoloCarattere">
    <w:name w:val="Sottotitolo Carattere"/>
    <w:basedOn w:val="Carpredefinitoparagrafo"/>
    <w:link w:val="Sottotitolo"/>
    <w:uiPriority w:val="11"/>
    <w:rsid w:val="00473F73"/>
    <w:rPr>
      <w:rFonts w:eastAsiaTheme="minorEastAsia"/>
      <w:color w:val="5A5A5A" w:themeColor="text1" w:themeTint="A5"/>
      <w:spacing w:val="15"/>
      <w:sz w:val="22"/>
      <w:szCs w:val="22"/>
    </w:rPr>
  </w:style>
  <w:style w:type="paragraph" w:styleId="NormaleWeb">
    <w:name w:val="Normal (Web)"/>
    <w:basedOn w:val="Normale"/>
    <w:uiPriority w:val="99"/>
    <w:semiHidden/>
    <w:unhideWhenUsed/>
    <w:rsid w:val="00A23592"/>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ice.it/it/settori/startup-innovazione"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qpLwP1cEnRj5xbr8S1HeScr49Q==">CgMxLjAyDmguZjNlZ2k3cGRiYjV1OAByITFMX3Q5UmtwWGF3bWdTOEgxUGdRbldTeEY2RHlwWHhTWg==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697</Words>
  <Characters>3977</Characters>
  <Application>Microsoft Office Word</Application>
  <DocSecurity>0</DocSecurity>
  <Lines>33</Lines>
  <Paragraphs>9</Paragraphs>
  <ScaleCrop>false</ScaleCrop>
  <Company/>
  <LinksUpToDate>false</LinksUpToDate>
  <CharactersWithSpaces>4665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 di Microsoft Office</dc:creator>
  <cp:lastModifiedBy>Monica De Carluccio</cp:lastModifiedBy>
  <cp:revision>2</cp:revision>
  <dcterms:created xsi:type="dcterms:W3CDTF">2024-05-06T08:37:00Z</dcterms:created>
  <dcterms:modified xsi:type="dcterms:W3CDTF">2025-05-09T12:38:00Z</dcterms:modified>
</cp:coreProperties>
</file>