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5A4B" w14:textId="261DEF90" w:rsidR="00EF56AD" w:rsidRPr="00EF56AD" w:rsidRDefault="00EF56AD" w:rsidP="00EF56AD">
      <w:pPr>
        <w:rPr>
          <w:b/>
          <w:bCs/>
        </w:rPr>
      </w:pPr>
      <w:r w:rsidRPr="00EF56AD">
        <w:rPr>
          <w:b/>
          <w:bCs/>
        </w:rPr>
        <w:t> </w:t>
      </w:r>
      <w:r w:rsidRPr="00EF56AD">
        <w:rPr>
          <w:b/>
          <w:bCs/>
        </w:rPr>
        <w:t>MOZIONE DI MAGGIORANZA</w:t>
      </w:r>
    </w:p>
    <w:p w14:paraId="33B3E098" w14:textId="54B502E8" w:rsidR="00EF56AD" w:rsidRPr="00EF56AD" w:rsidRDefault="00EF56AD" w:rsidP="00EF56AD">
      <w:r w:rsidRPr="00EF56AD">
        <w:rPr>
          <w:rFonts w:ascii="Arial" w:hAnsi="Arial" w:cs="Arial"/>
        </w:rPr>
        <w:t>  </w:t>
      </w:r>
      <w:r w:rsidRPr="00EF56AD">
        <w:t>La Camera,</w:t>
      </w:r>
    </w:p>
    <w:p w14:paraId="16BBED0E" w14:textId="77777777" w:rsidR="00EF56AD" w:rsidRPr="00EF56AD" w:rsidRDefault="00EF56AD" w:rsidP="00EF56AD">
      <w:r w:rsidRPr="00EF56AD">
        <w:t> </w:t>
      </w:r>
      <w:r w:rsidRPr="00EF56AD">
        <w:t> </w:t>
      </w:r>
      <w:r w:rsidRPr="00EF56AD">
        <w:t> </w:t>
      </w:r>
      <w:r w:rsidRPr="00EF56AD">
        <w:t>premesso che:</w:t>
      </w:r>
    </w:p>
    <w:p w14:paraId="4281F0A7" w14:textId="77777777" w:rsidR="00EF56AD" w:rsidRPr="00EF56AD" w:rsidRDefault="00EF56AD" w:rsidP="00EF56AD">
      <w:r w:rsidRPr="00EF56AD">
        <w:t> </w:t>
      </w:r>
      <w:r w:rsidRPr="00EF56AD">
        <w:t> </w:t>
      </w:r>
      <w:r w:rsidRPr="00EF56AD">
        <w:t> </w:t>
      </w:r>
      <w:r w:rsidRPr="00EF56AD">
        <w:t> </w:t>
      </w:r>
      <w:r w:rsidRPr="00EF56AD">
        <w:t>1) i composti perfluoroalchilici (Pfas), sono sostanze chimiche che hanno avuto enorme successo per le straordinarie caratteristiche chimico-fisiche, che le hanno rese un componente fondamentale in molte produzioni industriali. Si sono diffuse nelle produzioni di tutto il mondo per rendere resistenti ai grassi e all'acqua tessuti, carta, materiali antiaderenti, contenitori di alimenti, ma si utilizzano anche in chirurgia, nella produzione di schiume antincendio e di detergenti per la casa;</w:t>
      </w:r>
    </w:p>
    <w:p w14:paraId="0DFA03D9" w14:textId="77777777" w:rsidR="00EF56AD" w:rsidRPr="00EF56AD" w:rsidRDefault="00EF56AD" w:rsidP="00EF56AD">
      <w:r w:rsidRPr="00EF56AD">
        <w:t> </w:t>
      </w:r>
      <w:r w:rsidRPr="00EF56AD">
        <w:t> </w:t>
      </w:r>
      <w:r w:rsidRPr="00EF56AD">
        <w:t> </w:t>
      </w:r>
      <w:r w:rsidRPr="00EF56AD">
        <w:t> </w:t>
      </w:r>
      <w:r w:rsidRPr="00EF56AD">
        <w:t>2) sono noti anche come </w:t>
      </w:r>
      <w:proofErr w:type="spellStart"/>
      <w:r w:rsidRPr="00EF56AD">
        <w:rPr>
          <w:i/>
          <w:iCs/>
        </w:rPr>
        <w:t>forever</w:t>
      </w:r>
      <w:proofErr w:type="spellEnd"/>
      <w:r w:rsidRPr="00EF56AD">
        <w:rPr>
          <w:i/>
          <w:iCs/>
        </w:rPr>
        <w:t xml:space="preserve"> </w:t>
      </w:r>
      <w:proofErr w:type="spellStart"/>
      <w:r w:rsidRPr="00EF56AD">
        <w:rPr>
          <w:i/>
          <w:iCs/>
        </w:rPr>
        <w:t>chemicals</w:t>
      </w:r>
      <w:proofErr w:type="spellEnd"/>
      <w:r w:rsidRPr="00EF56AD">
        <w:t>, ossia contaminanti eterni per la loro persistenza dovuta al legame fluoro-carbonio che li rende praticamente indistruttibili. Per tali motivi alcuni gruppi di Pfas destano notevole preoccupazione in relazione agli effetti dannosi sulla salute e sull'ambiente che comportano. Dopo essere stati assunti tramite il consumo di acqua potabile e di alimenti, i Pfas vengono assorbiti dall'organismo umano, accumulandosi nei tessuti e negli organi vitali;</w:t>
      </w:r>
    </w:p>
    <w:p w14:paraId="4B7252C1" w14:textId="77777777" w:rsidR="00EF56AD" w:rsidRPr="00EF56AD" w:rsidRDefault="00EF56AD" w:rsidP="00EF56AD">
      <w:r w:rsidRPr="00EF56AD">
        <w:t> </w:t>
      </w:r>
      <w:r w:rsidRPr="00EF56AD">
        <w:t> </w:t>
      </w:r>
      <w:r w:rsidRPr="00EF56AD">
        <w:t> </w:t>
      </w:r>
      <w:r w:rsidRPr="00EF56AD">
        <w:t> </w:t>
      </w:r>
      <w:r w:rsidRPr="00EF56AD">
        <w:t>3) è crescente la pressione da parte delle organizzazioni ambientaliste per vietare l'uso e la produzione di sostanze Pfas, data la loro persistenza nell'ambiente e i potenziali danni a lungo termine causati agli organismi viventi. Una recente inchiesta giornalistica, condotta a livello internazionale ha individuato oltre 17.000 contaminati da Pfas in tutta Europa, di cui più di 1.600 siti in Italia, con una concentrazione superiore a 10 nanogrammi per litro d'acqua;</w:t>
      </w:r>
    </w:p>
    <w:p w14:paraId="7BDD956B" w14:textId="77777777" w:rsidR="00EF56AD" w:rsidRPr="00EF56AD" w:rsidRDefault="00EF56AD" w:rsidP="00EF56AD">
      <w:r w:rsidRPr="00EF56AD">
        <w:t> </w:t>
      </w:r>
      <w:r w:rsidRPr="00EF56AD">
        <w:t> </w:t>
      </w:r>
      <w:r w:rsidRPr="00EF56AD">
        <w:t> </w:t>
      </w:r>
      <w:r w:rsidRPr="00EF56AD">
        <w:t> </w:t>
      </w:r>
      <w:r w:rsidRPr="00EF56AD">
        <w:t>4) in Italia è particolarmente grave la situazione in 4 regioni Piemonte, Veneto, Lombardia e Toscana. In Piemonte secondo un'indagine di </w:t>
      </w:r>
      <w:r w:rsidRPr="00EF56AD">
        <w:rPr>
          <w:i/>
          <w:iCs/>
        </w:rPr>
        <w:t>Greenpeace</w:t>
      </w:r>
      <w:r w:rsidRPr="00EF56AD">
        <w:t> la contaminazione dell'acqua potabile interessa oltre 70 comuni della città metropolitana di Torino. Arpat Toscana ha reso noto che nel 2022 i Pfas erano presenti nel 76 per cento delle acque superficiali e nel 36 per cento delle acque sotterranee. In Veneto, tali sostanze sono presenti nelle acque sin dal 2013 e il monitoraggio effettuato da regione e Istituto superiore di sanità, ha dimostrato una pesante contaminazione nei territori compresi tra le province di Vicenza, Verona, Padova e Rovigo, in un'area per la quale nel marzo 2018 è stato dichiarato lo stato di emergenza. In Lombardia gli accessi agli atti richiesti da </w:t>
      </w:r>
      <w:r w:rsidRPr="00EF56AD">
        <w:rPr>
          <w:i/>
          <w:iCs/>
        </w:rPr>
        <w:t>Greenpeace</w:t>
      </w:r>
      <w:r w:rsidRPr="00EF56AD">
        <w:t> alle autorità competenti hanno verificato già dal 2018 la presenza di Pfas nel 20 per cento delle analisi sulle acque. Secondo i dati Ispra, la contaminazione da Pfas è presente nel 17 per cento dei controlli effettuati dagli enti preposti tra il 2019 e il 2022, per un inquinamento che coinvolge 16 regioni su 20;</w:t>
      </w:r>
    </w:p>
    <w:p w14:paraId="7EBA2BDE" w14:textId="77777777" w:rsidR="00EF56AD" w:rsidRPr="00EF56AD" w:rsidRDefault="00EF56AD" w:rsidP="00EF56AD">
      <w:r w:rsidRPr="00EF56AD">
        <w:t> </w:t>
      </w:r>
      <w:r w:rsidRPr="00EF56AD">
        <w:t> </w:t>
      </w:r>
      <w:r w:rsidRPr="00EF56AD">
        <w:t> </w:t>
      </w:r>
      <w:r w:rsidRPr="00EF56AD">
        <w:t> </w:t>
      </w:r>
      <w:r w:rsidRPr="00EF56AD">
        <w:t xml:space="preserve">5) il decreto legislativo n. 172 del 2015 ha introdotto 12 nuove sostanze di cui 6 definite «prioritarie» e 6 «pericolose prioritarie» tra cui il </w:t>
      </w:r>
      <w:proofErr w:type="spellStart"/>
      <w:r w:rsidRPr="00EF56AD">
        <w:t>Pfos</w:t>
      </w:r>
      <w:proofErr w:type="spellEnd"/>
      <w:r w:rsidRPr="00EF56AD">
        <w:t>, una sostanza che rientra tra i Pfas da sottoporre a monitoraggio nei corpi idrici per la valutazione dello stato chimico, secondo quanto previsto dalla direttiva quadro acque;</w:t>
      </w:r>
    </w:p>
    <w:p w14:paraId="4731E98C" w14:textId="77777777" w:rsidR="00EF56AD" w:rsidRPr="00EF56AD" w:rsidRDefault="00EF56AD" w:rsidP="00EF56AD">
      <w:r w:rsidRPr="00EF56AD">
        <w:lastRenderedPageBreak/>
        <w:t> </w:t>
      </w:r>
      <w:r w:rsidRPr="00EF56AD">
        <w:t> </w:t>
      </w:r>
      <w:r w:rsidRPr="00EF56AD">
        <w:t> </w:t>
      </w:r>
      <w:r w:rsidRPr="00EF56AD">
        <w:t> </w:t>
      </w:r>
      <w:r w:rsidRPr="00EF56AD">
        <w:t>6) nel 2017 Ispra è stato sollecitato dal Ministero dell'ambiente a formulare le proprie valutazioni e proposte per il monitoraggio dei composti Pfas nei corpi idrici superficiali e sotterranei. Il tavolo tecnico istituito allo scopo da Ispra, partecipato dai rappresentanti delle agenzie regionali, ha portato alla redazione di un rapporto (n. 305 del 2019) che ha gettato le basi per la creazione delle reti di monitoraggio dei Pfas nei corpi idrici superficiali e sotterranei, così da permetterne alle regioni la programmazione dei piani di gestione dei distretti idrografici;</w:t>
      </w:r>
    </w:p>
    <w:p w14:paraId="60D96A1D" w14:textId="77777777" w:rsidR="00EF56AD" w:rsidRPr="00EF56AD" w:rsidRDefault="00EF56AD" w:rsidP="00EF56AD">
      <w:r w:rsidRPr="00EF56AD">
        <w:t> </w:t>
      </w:r>
      <w:r w:rsidRPr="00EF56AD">
        <w:t> </w:t>
      </w:r>
      <w:r w:rsidRPr="00EF56AD">
        <w:t> </w:t>
      </w:r>
      <w:r w:rsidRPr="00EF56AD">
        <w:t> </w:t>
      </w:r>
      <w:r w:rsidRPr="00EF56AD">
        <w:t>7) in osservanza di quanto previsto dalla direttiva 2000/60/CE, così come recepita dal decreto legislativo n. 152 del 2006, i monitoraggi regionali, finalizzati alla classificazione dei corpi idrici, vengono eseguiti dalle regioni e dalle province autonome con il supporto delle relative agenzie di protezione ambientale. Le regioni e le province autonome comunicano a Ispra gli esiti delle rispettive attività di monitoraggio;</w:t>
      </w:r>
    </w:p>
    <w:p w14:paraId="0FC8B49A" w14:textId="77777777" w:rsidR="00EF56AD" w:rsidRPr="00EF56AD" w:rsidRDefault="00EF56AD" w:rsidP="00EF56AD">
      <w:r w:rsidRPr="00EF56AD">
        <w:t> </w:t>
      </w:r>
      <w:r w:rsidRPr="00EF56AD">
        <w:t> </w:t>
      </w:r>
      <w:r w:rsidRPr="00EF56AD">
        <w:t> </w:t>
      </w:r>
      <w:r w:rsidRPr="00EF56AD">
        <w:t> </w:t>
      </w:r>
      <w:r w:rsidRPr="00EF56AD">
        <w:t>8) con il decreto legislativo n. 18 del 2023, che ha recepito la direttiva UE 2020/2184 del Parlamento europeo e del Consiglio del 16 dicembre 2020, concernente la qualità delle acque destinate al consumo umano, è stato introdotto sul territorio nazionale un valore limite di concentrazione per le acque destinate al consumo umano, e, specificatamente, per alcuni parametri, sulla base di una revisione delle valutazioni di rischio;</w:t>
      </w:r>
    </w:p>
    <w:p w14:paraId="21C53829" w14:textId="77777777" w:rsidR="00EF56AD" w:rsidRPr="00EF56AD" w:rsidRDefault="00EF56AD" w:rsidP="00EF56AD">
      <w:r w:rsidRPr="00EF56AD">
        <w:t> </w:t>
      </w:r>
      <w:r w:rsidRPr="00EF56AD">
        <w:t> </w:t>
      </w:r>
      <w:r w:rsidRPr="00EF56AD">
        <w:t> </w:t>
      </w:r>
      <w:r w:rsidRPr="00EF56AD">
        <w:t> </w:t>
      </w:r>
      <w:r w:rsidRPr="00EF56AD">
        <w:t>9) nell'ambito di tale decreto è stato istituito il centro della sicurezza dell'acqua presso l'Istituto superiore di sanità, che ha recepito le linee guida tecniche sui metodi analitici del monitoraggio emanate dalla Commissione europea nel 2024, nonché la Commissione nazionale di sorveglianza sui piani di sicurezza dell'acqua, con i quali si persegue il modello di valutazione e gestione del rischio imposto a livello europeo con la direttiva n. 2184 del 2020, secondo modalità che l'Italia aveva già introdotto con il decreto del Ministro della salute del 14 giugno 2017;</w:t>
      </w:r>
    </w:p>
    <w:p w14:paraId="260849EC" w14:textId="77777777" w:rsidR="00EF56AD" w:rsidRPr="00EF56AD" w:rsidRDefault="00EF56AD" w:rsidP="00EF56AD">
      <w:r w:rsidRPr="00EF56AD">
        <w:t> </w:t>
      </w:r>
      <w:r w:rsidRPr="00EF56AD">
        <w:t> </w:t>
      </w:r>
      <w:r w:rsidRPr="00EF56AD">
        <w:t> </w:t>
      </w:r>
      <w:r w:rsidRPr="00EF56AD">
        <w:t> </w:t>
      </w:r>
      <w:r w:rsidRPr="00EF56AD">
        <w:t>10) secondo quanto riferito dalle autorità competenti la valutazione del rischio dovrà essere effettuata, per la prima volta, entro il 12 luglio 2027, con un riesame ad intervalli periodici non superiori a 6 anni. I dati ottenuti da regioni e province autonome sulle misure adottate per migliorare l'accesso all'acqua dovranno essere resi disponibili tramite l'anagrafe territoriale dinamica delle acque potabili, sistema informatico istituito presso l'Istituto superiore di sanità, entro il 12 gennaio 2029, e aggiornati successivamente ogni 6 anni;</w:t>
      </w:r>
    </w:p>
    <w:p w14:paraId="2708B216" w14:textId="77777777" w:rsidR="00EF56AD" w:rsidRPr="00EF56AD" w:rsidRDefault="00EF56AD" w:rsidP="00EF56AD">
      <w:r w:rsidRPr="00EF56AD">
        <w:t> </w:t>
      </w:r>
      <w:r w:rsidRPr="00EF56AD">
        <w:t> </w:t>
      </w:r>
      <w:r w:rsidRPr="00EF56AD">
        <w:t> </w:t>
      </w:r>
      <w:r w:rsidRPr="00EF56AD">
        <w:t> </w:t>
      </w:r>
      <w:r w:rsidRPr="00EF56AD">
        <w:t>11) a fronte di un controllo sempre più efficiente della presenza di Pfas come contaminanti delle acque, la prevenzione generale dei rischi ambientali e sanitari correlati alla diffusione di tali composti è legata indubbiamente ad una drastica restrizione del loro uso. In quest'ottica, l'Agenzia europea per le sostanze chimiche ha aperto una consultazione pubblica sulla proposta di vietare i Pfas in coerenza con la Strategia europea in materia di sostanze chimiche sostenibili, elaborata nel 2020 dalla Commissione europea;</w:t>
      </w:r>
    </w:p>
    <w:p w14:paraId="13A4B72F" w14:textId="77777777" w:rsidR="00EF56AD" w:rsidRPr="00EF56AD" w:rsidRDefault="00EF56AD" w:rsidP="00EF56AD">
      <w:r w:rsidRPr="00EF56AD">
        <w:t> </w:t>
      </w:r>
      <w:r w:rsidRPr="00EF56AD">
        <w:t> </w:t>
      </w:r>
      <w:r w:rsidRPr="00EF56AD">
        <w:t> </w:t>
      </w:r>
      <w:r w:rsidRPr="00EF56AD">
        <w:t> </w:t>
      </w:r>
      <w:r w:rsidRPr="00EF56AD">
        <w:t xml:space="preserve">12) nel 2022 la Commissione europea ha invitato gli Stati membri a monitorare la presenza di Pfas negli alimenti dal 2022 al 2025 (Raccomandazione CE 2022/1431, 2022). Nel 2023 l'Autorità europea per la sicurezza alimentare (Efsa) e diversi Stati membri hanno creato </w:t>
      </w:r>
      <w:r w:rsidRPr="00EF56AD">
        <w:lastRenderedPageBreak/>
        <w:t>un «Gruppo di iniziativa sui Pfas» con l'obiettivo di condividere informazioni e dare vita ad approcci collaborativi nel campo della valutazione dei rischi da Pfas;</w:t>
      </w:r>
    </w:p>
    <w:p w14:paraId="31143A9A" w14:textId="77777777" w:rsidR="00EF56AD" w:rsidRPr="00EF56AD" w:rsidRDefault="00EF56AD" w:rsidP="00EF56AD">
      <w:r w:rsidRPr="00EF56AD">
        <w:t> </w:t>
      </w:r>
      <w:r w:rsidRPr="00EF56AD">
        <w:t> </w:t>
      </w:r>
      <w:r w:rsidRPr="00EF56AD">
        <w:t> </w:t>
      </w:r>
      <w:r w:rsidRPr="00EF56AD">
        <w:t> </w:t>
      </w:r>
      <w:r w:rsidRPr="00EF56AD">
        <w:t>13) tra il 2020 e il 2023 sia l'Efsa che l'</w:t>
      </w:r>
      <w:r w:rsidRPr="00EF56AD">
        <w:rPr>
          <w:i/>
          <w:iCs/>
        </w:rPr>
        <w:t xml:space="preserve">International agency of </w:t>
      </w:r>
      <w:proofErr w:type="spellStart"/>
      <w:r w:rsidRPr="00EF56AD">
        <w:rPr>
          <w:i/>
          <w:iCs/>
        </w:rPr>
        <w:t>research</w:t>
      </w:r>
      <w:proofErr w:type="spellEnd"/>
      <w:r w:rsidRPr="00EF56AD">
        <w:rPr>
          <w:i/>
          <w:iCs/>
        </w:rPr>
        <w:t xml:space="preserve"> on </w:t>
      </w:r>
      <w:proofErr w:type="spellStart"/>
      <w:r w:rsidRPr="00EF56AD">
        <w:rPr>
          <w:i/>
          <w:iCs/>
        </w:rPr>
        <w:t>cancer</w:t>
      </w:r>
      <w:proofErr w:type="spellEnd"/>
      <w:r w:rsidRPr="00EF56AD">
        <w:t> (</w:t>
      </w:r>
      <w:proofErr w:type="spellStart"/>
      <w:r w:rsidRPr="00EF56AD">
        <w:t>Iarc</w:t>
      </w:r>
      <w:proofErr w:type="spellEnd"/>
      <w:r w:rsidRPr="00EF56AD">
        <w:t xml:space="preserve">) hanno rivalutato le prove sulla tossicità stabilendo l'innalzamento del livello di pericolosità di alcuni Pfas e affermando la sicura cancerogenicità del </w:t>
      </w:r>
      <w:proofErr w:type="spellStart"/>
      <w:r w:rsidRPr="00EF56AD">
        <w:t>Pfoa</w:t>
      </w:r>
      <w:proofErr w:type="spellEnd"/>
      <w:r w:rsidRPr="00EF56AD">
        <w:t xml:space="preserve"> e la probabile cancerogenicità del </w:t>
      </w:r>
      <w:proofErr w:type="spellStart"/>
      <w:r w:rsidRPr="00EF56AD">
        <w:t>Pfos</w:t>
      </w:r>
      <w:proofErr w:type="spellEnd"/>
      <w:r w:rsidRPr="00EF56AD">
        <w:t>, in linea di continuità con i limiti sempre più restrittivi adottati da altre agenzie internazionali, ed europee;</w:t>
      </w:r>
    </w:p>
    <w:p w14:paraId="7018E615" w14:textId="77777777" w:rsidR="00EF56AD" w:rsidRPr="00EF56AD" w:rsidRDefault="00EF56AD" w:rsidP="00EF56AD">
      <w:r w:rsidRPr="00EF56AD">
        <w:t> </w:t>
      </w:r>
      <w:r w:rsidRPr="00EF56AD">
        <w:t> </w:t>
      </w:r>
      <w:r w:rsidRPr="00EF56AD">
        <w:t> </w:t>
      </w:r>
      <w:r w:rsidRPr="00EF56AD">
        <w:t> </w:t>
      </w:r>
      <w:r w:rsidRPr="00EF56AD">
        <w:t>14) ad aprile 2024 negli Stati Uniti, l'Agenzia per la protezione dell'ambiente (Epa) ha stabilito nuovi limiti legalmente vincolanti per l'acqua potabile per un gruppo dei composti Pfas più pericolosi;</w:t>
      </w:r>
    </w:p>
    <w:p w14:paraId="063FA00E" w14:textId="77777777" w:rsidR="00EF56AD" w:rsidRPr="00EF56AD" w:rsidRDefault="00EF56AD" w:rsidP="00EF56AD">
      <w:r w:rsidRPr="00EF56AD">
        <w:t> </w:t>
      </w:r>
      <w:r w:rsidRPr="00EF56AD">
        <w:t> </w:t>
      </w:r>
      <w:r w:rsidRPr="00EF56AD">
        <w:t> </w:t>
      </w:r>
      <w:r w:rsidRPr="00EF56AD">
        <w:t> </w:t>
      </w:r>
      <w:r w:rsidRPr="00EF56AD">
        <w:t>15) diversi Paesi europei (Danimarca, Germania, Norvegia, Svezia e Paesi Bassi) hanno presentato all'Agenzia europea per le sostanze chimiche (</w:t>
      </w:r>
      <w:proofErr w:type="spellStart"/>
      <w:r w:rsidRPr="00EF56AD">
        <w:t>Echa</w:t>
      </w:r>
      <w:proofErr w:type="spellEnd"/>
      <w:r w:rsidRPr="00EF56AD">
        <w:t>) una proposta di restrizione ai sensi del regolamento Reach (CE 1907/2006), riguardante le sostanze perfluoroalchiliche (Pfas), per arrivare a una proposta unitaria di restrizione dei Pfas in tutta l'Unione europea;</w:t>
      </w:r>
    </w:p>
    <w:p w14:paraId="51EBE644" w14:textId="77777777" w:rsidR="00EF56AD" w:rsidRPr="00EF56AD" w:rsidRDefault="00EF56AD" w:rsidP="00EF56AD">
      <w:r w:rsidRPr="00EF56AD">
        <w:t> </w:t>
      </w:r>
      <w:r w:rsidRPr="00EF56AD">
        <w:t> </w:t>
      </w:r>
      <w:r w:rsidRPr="00EF56AD">
        <w:t> </w:t>
      </w:r>
      <w:r w:rsidRPr="00EF56AD">
        <w:t> </w:t>
      </w:r>
      <w:r w:rsidRPr="00EF56AD">
        <w:t>16) la proposta di restrizione è attualmente in corso di valutazione da parte dei Comitati scientifici dell'</w:t>
      </w:r>
      <w:proofErr w:type="spellStart"/>
      <w:r w:rsidRPr="00EF56AD">
        <w:t>Echa</w:t>
      </w:r>
      <w:proofErr w:type="spellEnd"/>
      <w:r w:rsidRPr="00EF56AD">
        <w:t>,</w:t>
      </w:r>
    </w:p>
    <w:p w14:paraId="61EDACD9" w14:textId="77777777" w:rsidR="00EF56AD" w:rsidRPr="00EF56AD" w:rsidRDefault="00EF56AD" w:rsidP="00EF56AD">
      <w:r w:rsidRPr="00EF56AD">
        <w:rPr>
          <w:b/>
          <w:bCs/>
        </w:rPr>
        <w:t>impegna il Governo:</w:t>
      </w:r>
    </w:p>
    <w:p w14:paraId="760CDB1E" w14:textId="77777777" w:rsidR="00EF56AD" w:rsidRPr="00EF56AD" w:rsidRDefault="00EF56AD" w:rsidP="00EF56AD">
      <w:r w:rsidRPr="00EF56AD">
        <w:rPr>
          <w:b/>
          <w:bCs/>
        </w:rPr>
        <w:t>1)</w:t>
      </w:r>
      <w:r w:rsidRPr="00EF56AD">
        <w:t> </w:t>
      </w:r>
      <w:proofErr w:type="gramStart"/>
      <w:r w:rsidRPr="00EF56AD">
        <w:t>ad</w:t>
      </w:r>
      <w:proofErr w:type="gramEnd"/>
      <w:r w:rsidRPr="00EF56AD">
        <w:t xml:space="preserve"> adottare le iniziative di competenza per anticipare la valutazione del rischio che dovrà essere effettuata, nel 2027 in attuazione del decreto legislativo n. 18 del 2023, e l'Anagrafe territoriale dinamica delle acque potabili prevista per il 2029;</w:t>
      </w:r>
    </w:p>
    <w:p w14:paraId="663F0961" w14:textId="77777777" w:rsidR="00EF56AD" w:rsidRPr="00EF56AD" w:rsidRDefault="00EF56AD" w:rsidP="00EF56AD">
      <w:r w:rsidRPr="00EF56AD">
        <w:rPr>
          <w:b/>
          <w:bCs/>
        </w:rPr>
        <w:t>2)</w:t>
      </w:r>
      <w:r w:rsidRPr="00EF56AD">
        <w:t> a introdurre specifiche misure per la bonifica delle falde acquifere e delle aree del territorio nazionale dove l'inquinamento da Pfas supera stabilmente i livelli attualmente consentiti;</w:t>
      </w:r>
    </w:p>
    <w:p w14:paraId="1B57B544" w14:textId="77777777" w:rsidR="00EF56AD" w:rsidRPr="00EF56AD" w:rsidRDefault="00EF56AD" w:rsidP="00EF56AD">
      <w:r w:rsidRPr="00EF56AD">
        <w:rPr>
          <w:b/>
          <w:bCs/>
        </w:rPr>
        <w:t>3)</w:t>
      </w:r>
      <w:r w:rsidRPr="00EF56AD">
        <w:t> a sostenere, in ambito europeo, l'adozione di misure di restrizione dell'uso dei Pfas e di riduzione dei limiti di tolleranza, coerenti con i più aggiornati studi scientifici attraverso la partecipazione alle attività di valutazione dei comitati dell'</w:t>
      </w:r>
      <w:proofErr w:type="spellStart"/>
      <w:r w:rsidRPr="00EF56AD">
        <w:t>Echa</w:t>
      </w:r>
      <w:proofErr w:type="spellEnd"/>
      <w:r w:rsidRPr="00EF56AD">
        <w:t xml:space="preserve"> delle informazioni disponibili per identificare i Pfas che destano maggiori preoccupazioni e stabilire misure adeguate di gestione del rischio;</w:t>
      </w:r>
    </w:p>
    <w:p w14:paraId="0ED1C22E" w14:textId="77777777" w:rsidR="00EF56AD" w:rsidRPr="00EF56AD" w:rsidRDefault="00EF56AD" w:rsidP="00EF56AD">
      <w:r w:rsidRPr="00EF56AD">
        <w:rPr>
          <w:b/>
          <w:bCs/>
        </w:rPr>
        <w:t>4)</w:t>
      </w:r>
      <w:r w:rsidRPr="00EF56AD">
        <w:t> a promuovere compatibilmente con i vincoli di finanza pubblica incentivi specifici per le attività che eliminano l'uso dei Pfas, adottando invece prodotti alternativi più sicuri e sostenibili;</w:t>
      </w:r>
    </w:p>
    <w:p w14:paraId="20131556" w14:textId="77777777" w:rsidR="00EF56AD" w:rsidRPr="00EF56AD" w:rsidRDefault="00EF56AD" w:rsidP="00EF56AD">
      <w:r w:rsidRPr="00EF56AD">
        <w:rPr>
          <w:b/>
          <w:bCs/>
        </w:rPr>
        <w:t>5)</w:t>
      </w:r>
      <w:r w:rsidRPr="00EF56AD">
        <w:t> </w:t>
      </w:r>
      <w:proofErr w:type="gramStart"/>
      <w:r w:rsidRPr="00EF56AD">
        <w:t>ad</w:t>
      </w:r>
      <w:proofErr w:type="gramEnd"/>
      <w:r w:rsidRPr="00EF56AD">
        <w:t xml:space="preserve"> adottare iniziative volte a rafforzare le misure di controllo sui siti produttivi che fanno uso di Pfas per le proprie lavorazioni, al fine di ridurre al minimo il loro utilizzo e i rischi di dispersione nell'ambiente, anche introducendo specifiche disposizioni di valutazione e gestione del rischio nell'ambito delle autorizzazioni integrate ambientali e rafforzando gli aspetti relativi alla valutazione di impatto sulla salute;</w:t>
      </w:r>
    </w:p>
    <w:p w14:paraId="172647AE" w14:textId="77777777" w:rsidR="00EF56AD" w:rsidRPr="00EF56AD" w:rsidRDefault="00EF56AD" w:rsidP="00EF56AD">
      <w:r w:rsidRPr="00EF56AD">
        <w:rPr>
          <w:b/>
          <w:bCs/>
        </w:rPr>
        <w:lastRenderedPageBreak/>
        <w:t>6)</w:t>
      </w:r>
      <w:r w:rsidRPr="00EF56AD">
        <w:t> a promuovere e sostenere la ricerca per lo smaltimento o la riduzione del carico inquinante dei Pfas.</w:t>
      </w:r>
      <w:r w:rsidRPr="00EF56AD">
        <w:br/>
      </w:r>
      <w:r w:rsidRPr="00EF56AD">
        <w:rPr>
          <w:b/>
          <w:bCs/>
        </w:rPr>
        <w:t>(1-00419)</w:t>
      </w:r>
      <w:r w:rsidRPr="00EF56AD">
        <w:t> «</w:t>
      </w:r>
      <w:hyperlink r:id="rId4" w:tooltip="Vai alla scheda personale: CORTELAZZO Piergiorgio" w:history="1">
        <w:r w:rsidRPr="00EF56AD">
          <w:rPr>
            <w:rStyle w:val="Collegamentoipertestuale"/>
          </w:rPr>
          <w:t>Cortelazzo</w:t>
        </w:r>
      </w:hyperlink>
      <w:r w:rsidRPr="00EF56AD">
        <w:t>, </w:t>
      </w:r>
      <w:hyperlink r:id="rId5" w:tooltip="Vai alla scheda personale: MATTIA Aldo" w:history="1">
        <w:r w:rsidRPr="00EF56AD">
          <w:rPr>
            <w:rStyle w:val="Collegamentoipertestuale"/>
          </w:rPr>
          <w:t>Mattia</w:t>
        </w:r>
      </w:hyperlink>
      <w:r w:rsidRPr="00EF56AD">
        <w:t>, </w:t>
      </w:r>
      <w:hyperlink r:id="rId6" w:tooltip="Vai alla scheda personale: MONTEMAGNI Elisa" w:history="1">
        <w:r w:rsidRPr="00EF56AD">
          <w:rPr>
            <w:rStyle w:val="Collegamentoipertestuale"/>
          </w:rPr>
          <w:t>Montemagni</w:t>
        </w:r>
      </w:hyperlink>
      <w:r w:rsidRPr="00EF56AD">
        <w:t>, </w:t>
      </w:r>
      <w:hyperlink r:id="rId7" w:tooltip="Vai alla scheda personale: SEMENZATO Martina" w:history="1">
        <w:r w:rsidRPr="00EF56AD">
          <w:rPr>
            <w:rStyle w:val="Collegamentoipertestuale"/>
          </w:rPr>
          <w:t>Semenzato</w:t>
        </w:r>
      </w:hyperlink>
      <w:r w:rsidRPr="00EF56AD">
        <w:t>, </w:t>
      </w:r>
      <w:hyperlink r:id="rId8" w:tooltip="Vai alla scheda personale: BATTISTONI Francesco" w:history="1">
        <w:r w:rsidRPr="00EF56AD">
          <w:rPr>
            <w:rStyle w:val="Collegamentoipertestuale"/>
          </w:rPr>
          <w:t>Battistoni</w:t>
        </w:r>
      </w:hyperlink>
      <w:r w:rsidRPr="00EF56AD">
        <w:t>, </w:t>
      </w:r>
      <w:hyperlink r:id="rId9" w:tooltip="Vai alla scheda personale: MILANI Massimo" w:history="1">
        <w:r w:rsidRPr="00EF56AD">
          <w:rPr>
            <w:rStyle w:val="Collegamentoipertestuale"/>
          </w:rPr>
          <w:t>Milani</w:t>
        </w:r>
      </w:hyperlink>
      <w:r w:rsidRPr="00EF56AD">
        <w:t>, </w:t>
      </w:r>
      <w:hyperlink r:id="rId10" w:tooltip="Vai alla scheda personale: ZINZI Gianpiero" w:history="1">
        <w:r w:rsidRPr="00EF56AD">
          <w:rPr>
            <w:rStyle w:val="Collegamentoipertestuale"/>
          </w:rPr>
          <w:t>Zinzi</w:t>
        </w:r>
      </w:hyperlink>
      <w:r w:rsidRPr="00EF56AD">
        <w:t>, </w:t>
      </w:r>
      <w:hyperlink r:id="rId11" w:tooltip="Vai alla scheda personale: MAZZETTI Erica" w:history="1">
        <w:r w:rsidRPr="00EF56AD">
          <w:rPr>
            <w:rStyle w:val="Collegamentoipertestuale"/>
          </w:rPr>
          <w:t>Mazzetti</w:t>
        </w:r>
      </w:hyperlink>
      <w:r w:rsidRPr="00EF56AD">
        <w:t>, </w:t>
      </w:r>
      <w:hyperlink r:id="rId12" w:tooltip="Vai alla scheda personale: ROTELLI Mauro" w:history="1">
        <w:r w:rsidRPr="00EF56AD">
          <w:rPr>
            <w:rStyle w:val="Collegamentoipertestuale"/>
          </w:rPr>
          <w:t>Rotelli</w:t>
        </w:r>
      </w:hyperlink>
      <w:r w:rsidRPr="00EF56AD">
        <w:t>, </w:t>
      </w:r>
      <w:hyperlink r:id="rId13" w:tooltip="Vai alla scheda personale: BENVENUTO Alessandro Manuel" w:history="1">
        <w:r w:rsidRPr="00EF56AD">
          <w:rPr>
            <w:rStyle w:val="Collegamentoipertestuale"/>
          </w:rPr>
          <w:t>Benvenuto</w:t>
        </w:r>
      </w:hyperlink>
      <w:r w:rsidRPr="00EF56AD">
        <w:t>, </w:t>
      </w:r>
      <w:hyperlink r:id="rId14" w:tooltip="Vai alla scheda personale: BENVENUTI GOSTOLI Stefano Maria" w:history="1">
        <w:r w:rsidRPr="00EF56AD">
          <w:rPr>
            <w:rStyle w:val="Collegamentoipertestuale"/>
          </w:rPr>
          <w:t>Benvenuti Gostoli</w:t>
        </w:r>
      </w:hyperlink>
      <w:r w:rsidRPr="00EF56AD">
        <w:t>, </w:t>
      </w:r>
      <w:hyperlink r:id="rId15" w:tooltip="Vai alla scheda personale: BOF Gianangelo" w:history="1">
        <w:r w:rsidRPr="00EF56AD">
          <w:rPr>
            <w:rStyle w:val="Collegamentoipertestuale"/>
          </w:rPr>
          <w:t>Bof</w:t>
        </w:r>
      </w:hyperlink>
      <w:r w:rsidRPr="00EF56AD">
        <w:t>, </w:t>
      </w:r>
      <w:proofErr w:type="spellStart"/>
      <w:r w:rsidRPr="00EF56AD">
        <w:fldChar w:fldCharType="begin"/>
      </w:r>
      <w:r w:rsidRPr="00EF56AD">
        <w:instrText>HYPERLINK "http://documenti.camera.it/apps/commonServices/getDocumento.ashx?sezione=deputati&amp;tipoDoc=schedaDeputato&amp;idLegislatura=19&amp;idPersona=307162&amp;webType=Normale" \o "Vai alla scheda personale: CAIATA Salvatore"</w:instrText>
      </w:r>
      <w:r w:rsidRPr="00EF56AD">
        <w:fldChar w:fldCharType="separate"/>
      </w:r>
      <w:r w:rsidRPr="00EF56AD">
        <w:rPr>
          <w:rStyle w:val="Collegamentoipertestuale"/>
        </w:rPr>
        <w:t>Caiata</w:t>
      </w:r>
      <w:proofErr w:type="spellEnd"/>
      <w:r w:rsidRPr="00EF56AD">
        <w:fldChar w:fldCharType="end"/>
      </w:r>
      <w:r w:rsidRPr="00EF56AD">
        <w:t>, </w:t>
      </w:r>
      <w:hyperlink r:id="rId16" w:tooltip="Vai alla scheda personale: PIZZIMENTI Graziano" w:history="1">
        <w:r w:rsidRPr="00EF56AD">
          <w:rPr>
            <w:rStyle w:val="Collegamentoipertestuale"/>
          </w:rPr>
          <w:t>Pizzimenti</w:t>
        </w:r>
      </w:hyperlink>
      <w:r w:rsidRPr="00EF56AD">
        <w:t>, </w:t>
      </w:r>
      <w:hyperlink r:id="rId17" w:tooltip="Vai alla scheda personale: IAIA Dario" w:history="1">
        <w:r w:rsidRPr="00EF56AD">
          <w:rPr>
            <w:rStyle w:val="Collegamentoipertestuale"/>
          </w:rPr>
          <w:t>Iaia</w:t>
        </w:r>
      </w:hyperlink>
      <w:r w:rsidRPr="00EF56AD">
        <w:t>, </w:t>
      </w:r>
      <w:hyperlink r:id="rId18" w:tooltip="Vai alla scheda personale: LAMPIS Gianni" w:history="1">
        <w:r w:rsidRPr="00EF56AD">
          <w:rPr>
            <w:rStyle w:val="Collegamentoipertestuale"/>
          </w:rPr>
          <w:t>Lampis</w:t>
        </w:r>
      </w:hyperlink>
      <w:r w:rsidRPr="00EF56AD">
        <w:t>, </w:t>
      </w:r>
      <w:hyperlink r:id="rId19" w:tooltip="Vai alla scheda personale: ROSSI Fabrizio" w:history="1">
        <w:r w:rsidRPr="00EF56AD">
          <w:rPr>
            <w:rStyle w:val="Collegamentoipertestuale"/>
          </w:rPr>
          <w:t>Fabrizio Rossi</w:t>
        </w:r>
      </w:hyperlink>
      <w:r w:rsidRPr="00EF56AD">
        <w:t>, </w:t>
      </w:r>
      <w:hyperlink r:id="rId20" w:tooltip="Vai alla scheda personale: PATRIARCA Annarita" w:history="1">
        <w:r w:rsidRPr="00EF56AD">
          <w:rPr>
            <w:rStyle w:val="Collegamentoipertestuale"/>
          </w:rPr>
          <w:t>Patriarca</w:t>
        </w:r>
      </w:hyperlink>
      <w:r w:rsidRPr="00EF56AD">
        <w:t>».</w:t>
      </w:r>
    </w:p>
    <w:p w14:paraId="6EC9F78A" w14:textId="77777777" w:rsidR="00EF56AD" w:rsidRPr="00EF56AD" w:rsidRDefault="00EF56AD" w:rsidP="00EF56AD"/>
    <w:sectPr w:rsidR="00EF56AD" w:rsidRPr="00EF56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AD"/>
    <w:rsid w:val="00495DDC"/>
    <w:rsid w:val="006A2A22"/>
    <w:rsid w:val="00A664C6"/>
    <w:rsid w:val="00C76886"/>
    <w:rsid w:val="00EF5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DFFB"/>
  <w15:chartTrackingRefBased/>
  <w15:docId w15:val="{240A7B36-B4E0-44A3-9D83-222E5EE5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56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56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56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56A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56A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56A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56A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56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56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56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56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56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56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56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56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56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5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56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56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56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56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56AD"/>
    <w:rPr>
      <w:i/>
      <w:iCs/>
      <w:color w:val="404040" w:themeColor="text1" w:themeTint="BF"/>
    </w:rPr>
  </w:style>
  <w:style w:type="paragraph" w:styleId="Paragrafoelenco">
    <w:name w:val="List Paragraph"/>
    <w:basedOn w:val="Normale"/>
    <w:uiPriority w:val="34"/>
    <w:qFormat/>
    <w:rsid w:val="00EF56AD"/>
    <w:pPr>
      <w:ind w:left="720"/>
      <w:contextualSpacing/>
    </w:pPr>
  </w:style>
  <w:style w:type="character" w:styleId="Enfasiintensa">
    <w:name w:val="Intense Emphasis"/>
    <w:basedOn w:val="Carpredefinitoparagrafo"/>
    <w:uiPriority w:val="21"/>
    <w:qFormat/>
    <w:rsid w:val="00EF56AD"/>
    <w:rPr>
      <w:i/>
      <w:iCs/>
      <w:color w:val="0F4761" w:themeColor="accent1" w:themeShade="BF"/>
    </w:rPr>
  </w:style>
  <w:style w:type="paragraph" w:styleId="Citazioneintensa">
    <w:name w:val="Intense Quote"/>
    <w:basedOn w:val="Normale"/>
    <w:next w:val="Normale"/>
    <w:link w:val="CitazioneintensaCarattere"/>
    <w:uiPriority w:val="30"/>
    <w:qFormat/>
    <w:rsid w:val="00EF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56AD"/>
    <w:rPr>
      <w:i/>
      <w:iCs/>
      <w:color w:val="0F4761" w:themeColor="accent1" w:themeShade="BF"/>
    </w:rPr>
  </w:style>
  <w:style w:type="character" w:styleId="Riferimentointenso">
    <w:name w:val="Intense Reference"/>
    <w:basedOn w:val="Carpredefinitoparagrafo"/>
    <w:uiPriority w:val="32"/>
    <w:qFormat/>
    <w:rsid w:val="00EF56AD"/>
    <w:rPr>
      <w:b/>
      <w:bCs/>
      <w:smallCaps/>
      <w:color w:val="0F4761" w:themeColor="accent1" w:themeShade="BF"/>
      <w:spacing w:val="5"/>
    </w:rPr>
  </w:style>
  <w:style w:type="character" w:styleId="Collegamentoipertestuale">
    <w:name w:val="Hyperlink"/>
    <w:basedOn w:val="Carpredefinitoparagrafo"/>
    <w:uiPriority w:val="99"/>
    <w:unhideWhenUsed/>
    <w:rsid w:val="00EF56AD"/>
    <w:rPr>
      <w:color w:val="467886" w:themeColor="hyperlink"/>
      <w:u w:val="single"/>
    </w:rPr>
  </w:style>
  <w:style w:type="character" w:styleId="Menzionenonrisolta">
    <w:name w:val="Unresolved Mention"/>
    <w:basedOn w:val="Carpredefinitoparagrafo"/>
    <w:uiPriority w:val="99"/>
    <w:semiHidden/>
    <w:unhideWhenUsed/>
    <w:rsid w:val="00EF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15">
      <w:bodyDiv w:val="1"/>
      <w:marLeft w:val="0"/>
      <w:marRight w:val="0"/>
      <w:marTop w:val="0"/>
      <w:marBottom w:val="0"/>
      <w:divBdr>
        <w:top w:val="none" w:sz="0" w:space="0" w:color="auto"/>
        <w:left w:val="none" w:sz="0" w:space="0" w:color="auto"/>
        <w:bottom w:val="none" w:sz="0" w:space="0" w:color="auto"/>
        <w:right w:val="none" w:sz="0" w:space="0" w:color="auto"/>
      </w:divBdr>
    </w:div>
    <w:div w:id="420223453">
      <w:bodyDiv w:val="1"/>
      <w:marLeft w:val="0"/>
      <w:marRight w:val="0"/>
      <w:marTop w:val="0"/>
      <w:marBottom w:val="0"/>
      <w:divBdr>
        <w:top w:val="none" w:sz="0" w:space="0" w:color="auto"/>
        <w:left w:val="none" w:sz="0" w:space="0" w:color="auto"/>
        <w:bottom w:val="none" w:sz="0" w:space="0" w:color="auto"/>
        <w:right w:val="none" w:sz="0" w:space="0" w:color="auto"/>
      </w:divBdr>
    </w:div>
    <w:div w:id="498892474">
      <w:bodyDiv w:val="1"/>
      <w:marLeft w:val="0"/>
      <w:marRight w:val="0"/>
      <w:marTop w:val="0"/>
      <w:marBottom w:val="0"/>
      <w:divBdr>
        <w:top w:val="none" w:sz="0" w:space="0" w:color="auto"/>
        <w:left w:val="none" w:sz="0" w:space="0" w:color="auto"/>
        <w:bottom w:val="none" w:sz="0" w:space="0" w:color="auto"/>
        <w:right w:val="none" w:sz="0" w:space="0" w:color="auto"/>
      </w:divBdr>
    </w:div>
    <w:div w:id="669798869">
      <w:bodyDiv w:val="1"/>
      <w:marLeft w:val="0"/>
      <w:marRight w:val="0"/>
      <w:marTop w:val="0"/>
      <w:marBottom w:val="0"/>
      <w:divBdr>
        <w:top w:val="none" w:sz="0" w:space="0" w:color="auto"/>
        <w:left w:val="none" w:sz="0" w:space="0" w:color="auto"/>
        <w:bottom w:val="none" w:sz="0" w:space="0" w:color="auto"/>
        <w:right w:val="none" w:sz="0" w:space="0" w:color="auto"/>
      </w:divBdr>
    </w:div>
    <w:div w:id="1001738887">
      <w:bodyDiv w:val="1"/>
      <w:marLeft w:val="0"/>
      <w:marRight w:val="0"/>
      <w:marTop w:val="0"/>
      <w:marBottom w:val="0"/>
      <w:divBdr>
        <w:top w:val="none" w:sz="0" w:space="0" w:color="auto"/>
        <w:left w:val="none" w:sz="0" w:space="0" w:color="auto"/>
        <w:bottom w:val="none" w:sz="0" w:space="0" w:color="auto"/>
        <w:right w:val="none" w:sz="0" w:space="0" w:color="auto"/>
      </w:divBdr>
    </w:div>
    <w:div w:id="1056470341">
      <w:bodyDiv w:val="1"/>
      <w:marLeft w:val="0"/>
      <w:marRight w:val="0"/>
      <w:marTop w:val="0"/>
      <w:marBottom w:val="0"/>
      <w:divBdr>
        <w:top w:val="none" w:sz="0" w:space="0" w:color="auto"/>
        <w:left w:val="none" w:sz="0" w:space="0" w:color="auto"/>
        <w:bottom w:val="none" w:sz="0" w:space="0" w:color="auto"/>
        <w:right w:val="none" w:sz="0" w:space="0" w:color="auto"/>
      </w:divBdr>
    </w:div>
    <w:div w:id="1198081785">
      <w:bodyDiv w:val="1"/>
      <w:marLeft w:val="0"/>
      <w:marRight w:val="0"/>
      <w:marTop w:val="0"/>
      <w:marBottom w:val="0"/>
      <w:divBdr>
        <w:top w:val="none" w:sz="0" w:space="0" w:color="auto"/>
        <w:left w:val="none" w:sz="0" w:space="0" w:color="auto"/>
        <w:bottom w:val="none" w:sz="0" w:space="0" w:color="auto"/>
        <w:right w:val="none" w:sz="0" w:space="0" w:color="auto"/>
      </w:divBdr>
    </w:div>
    <w:div w:id="16712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i.camera.it/apps/commonServices/getDocumento.ashx?sezione=deputati&amp;tipoDoc=schedaDeputato&amp;idLegislatura=19&amp;idPersona=307752&amp;webType=Normale" TargetMode="External"/><Relationship Id="rId13" Type="http://schemas.openxmlformats.org/officeDocument/2006/relationships/hyperlink" Target="http://documenti.camera.it/apps/commonServices/getDocumento.ashx?sezione=deputati&amp;tipoDoc=schedaDeputato&amp;idLegislatura=19&amp;idPersona=307471&amp;webType=Normale" TargetMode="External"/><Relationship Id="rId18" Type="http://schemas.openxmlformats.org/officeDocument/2006/relationships/hyperlink" Target="http://documenti.camera.it/apps/commonServices/getDocumento.ashx?sezione=deputati&amp;tipoDoc=schedaDeputato&amp;idLegislatura=19&amp;idPersona=308768&amp;webType=Norma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documenti.camera.it/apps/commonServices/getDocumento.ashx?sezione=deputati&amp;tipoDoc=schedaDeputato&amp;idLegislatura=19&amp;idPersona=308797&amp;webType=Normale" TargetMode="External"/><Relationship Id="rId12" Type="http://schemas.openxmlformats.org/officeDocument/2006/relationships/hyperlink" Target="http://documenti.camera.it/apps/commonServices/getDocumento.ashx?sezione=deputati&amp;tipoDoc=schedaDeputato&amp;idLegislatura=19&amp;idPersona=307455&amp;webType=Normale" TargetMode="External"/><Relationship Id="rId17" Type="http://schemas.openxmlformats.org/officeDocument/2006/relationships/hyperlink" Target="http://documenti.camera.it/apps/commonServices/getDocumento.ashx?sezione=deputati&amp;tipoDoc=schedaDeputato&amp;idLegislatura=19&amp;idPersona=308831&amp;webType=Normale"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documenti.camera.it/apps/commonServices/getDocumento.ashx?sezione=deputati&amp;tipoDoc=schedaDeputato&amp;idLegislatura=19&amp;idPersona=308942&amp;webType=Normale" TargetMode="External"/><Relationship Id="rId20" Type="http://schemas.openxmlformats.org/officeDocument/2006/relationships/hyperlink" Target="http://documenti.camera.it/apps/commonServices/getDocumento.ashx?sezione=deputati&amp;tipoDoc=schedaDeputato&amp;idLegislatura=19&amp;idPersona=308852&amp;webType=Normale" TargetMode="External"/><Relationship Id="rId1" Type="http://schemas.openxmlformats.org/officeDocument/2006/relationships/styles" Target="styles.xml"/><Relationship Id="rId6" Type="http://schemas.openxmlformats.org/officeDocument/2006/relationships/hyperlink" Target="http://documenti.camera.it/apps/commonServices/getDocumento.ashx?sezione=deputati&amp;tipoDoc=schedaDeputato&amp;idLegislatura=19&amp;idPersona=308878&amp;webType=Normale" TargetMode="External"/><Relationship Id="rId11" Type="http://schemas.openxmlformats.org/officeDocument/2006/relationships/hyperlink" Target="http://documenti.camera.it/apps/commonServices/getDocumento.ashx?sezione=deputati&amp;tipoDoc=schedaDeputato&amp;idLegislatura=19&amp;idPersona=307248&amp;webType=Normale" TargetMode="External"/><Relationship Id="rId24" Type="http://schemas.openxmlformats.org/officeDocument/2006/relationships/customXml" Target="../customXml/item2.xml"/><Relationship Id="rId5" Type="http://schemas.openxmlformats.org/officeDocument/2006/relationships/hyperlink" Target="http://documenti.camera.it/apps/commonServices/getDocumento.ashx?sezione=deputati&amp;tipoDoc=schedaDeputato&amp;idLegislatura=19&amp;idPersona=308939&amp;webType=Normale" TargetMode="External"/><Relationship Id="rId15" Type="http://schemas.openxmlformats.org/officeDocument/2006/relationships/hyperlink" Target="http://documenti.camera.it/apps/commonServices/getDocumento.ashx?sezione=deputati&amp;tipoDoc=schedaDeputato&amp;idLegislatura=19&amp;idPersona=308801&amp;webType=Normale" TargetMode="External"/><Relationship Id="rId23" Type="http://schemas.openxmlformats.org/officeDocument/2006/relationships/customXml" Target="../customXml/item1.xml"/><Relationship Id="rId10" Type="http://schemas.openxmlformats.org/officeDocument/2006/relationships/hyperlink" Target="http://documenti.camera.it/apps/commonServices/getDocumento.ashx?sezione=deputati&amp;tipoDoc=schedaDeputato&amp;idLegislatura=19&amp;idPersona=308873&amp;webType=Normale" TargetMode="External"/><Relationship Id="rId19" Type="http://schemas.openxmlformats.org/officeDocument/2006/relationships/hyperlink" Target="http://documenti.camera.it/apps/commonServices/getDocumento.ashx?sezione=deputati&amp;tipoDoc=schedaDeputato&amp;idLegislatura=19&amp;idPersona=308877&amp;webType=Normale" TargetMode="External"/><Relationship Id="rId4" Type="http://schemas.openxmlformats.org/officeDocument/2006/relationships/hyperlink" Target="http://documenti.camera.it/apps/commonServices/getDocumento.ashx?sezione=deputati&amp;tipoDoc=schedaDeputato&amp;idLegislatura=19&amp;idPersona=307580&amp;webType=Normale" TargetMode="External"/><Relationship Id="rId9" Type="http://schemas.openxmlformats.org/officeDocument/2006/relationships/hyperlink" Target="http://documenti.camera.it/apps/commonServices/getDocumento.ashx?sezione=deputati&amp;tipoDoc=schedaDeputato&amp;idLegislatura=19&amp;idPersona=308922&amp;webType=Normale" TargetMode="External"/><Relationship Id="rId14" Type="http://schemas.openxmlformats.org/officeDocument/2006/relationships/hyperlink" Target="http://documenti.camera.it/apps/commonServices/getDocumento.ashx?sezione=deputati&amp;tipoDoc=schedaDeputato&amp;idLegislatura=19&amp;idPersona=308762&amp;webType=Normale"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657CD-033E-4BA4-A2C8-0E0D6E582C9E}"/>
</file>

<file path=customXml/itemProps2.xml><?xml version="1.0" encoding="utf-8"?>
<ds:datastoreItem xmlns:ds="http://schemas.openxmlformats.org/officeDocument/2006/customXml" ds:itemID="{F3EC3908-3BE3-4955-B70A-06D41406C010}"/>
</file>

<file path=customXml/itemProps3.xml><?xml version="1.0" encoding="utf-8"?>
<ds:datastoreItem xmlns:ds="http://schemas.openxmlformats.org/officeDocument/2006/customXml" ds:itemID="{62BBC71E-0527-440B-8038-2006BED924C4}"/>
</file>

<file path=docProps/app.xml><?xml version="1.0" encoding="utf-8"?>
<Properties xmlns="http://schemas.openxmlformats.org/officeDocument/2006/extended-properties" xmlns:vt="http://schemas.openxmlformats.org/officeDocument/2006/docPropsVTypes">
  <Template>Normal</Template>
  <TotalTime>1</TotalTime>
  <Pages>4</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papaduli</dc:creator>
  <cp:keywords/>
  <dc:description/>
  <cp:lastModifiedBy>chiara papaduli</cp:lastModifiedBy>
  <cp:revision>2</cp:revision>
  <dcterms:created xsi:type="dcterms:W3CDTF">2025-03-28T10:44:00Z</dcterms:created>
  <dcterms:modified xsi:type="dcterms:W3CDTF">2025-03-28T10:44:00Z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ies>
</file>