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2051854" w:displacedByCustomXml="next"/>
    <w:sdt>
      <w:sdtPr>
        <w:rPr>
          <w:rFonts w:ascii="Times New Roman" w:eastAsia="Times New Roman" w:hAnsi="Times New Roman" w:cs="Times New Roman"/>
          <w:bCs w:val="0"/>
          <w:i w:val="0"/>
          <w:color w:val="auto"/>
          <w:sz w:val="20"/>
          <w:szCs w:val="20"/>
          <w:lang w:eastAsia="it-IT"/>
        </w:rPr>
        <w:id w:val="1941102318"/>
        <w:docPartObj>
          <w:docPartGallery w:val="Table of Contents"/>
          <w:docPartUnique/>
        </w:docPartObj>
      </w:sdtPr>
      <w:sdtEndPr>
        <w:rPr>
          <w:b/>
        </w:rPr>
      </w:sdtEndPr>
      <w:sdtContent>
        <w:p w14:paraId="588F6008" w14:textId="77DA79FF" w:rsidR="002019E5" w:rsidRDefault="005E2D2B" w:rsidP="00F47A54">
          <w:pPr>
            <w:pStyle w:val="Titolosommario"/>
            <w:rPr>
              <w:rFonts w:ascii="Times New Roman" w:eastAsia="Times New Roman" w:hAnsi="Times New Roman" w:cs="Times New Roman"/>
              <w:b/>
              <w:i w:val="0"/>
              <w:color w:val="auto"/>
              <w:sz w:val="20"/>
              <w:szCs w:val="20"/>
              <w:lang w:eastAsia="it-IT"/>
            </w:rPr>
          </w:pPr>
          <w:r w:rsidRPr="005E2D2B">
            <w:rPr>
              <w:rFonts w:ascii="Times New Roman" w:eastAsia="Times New Roman" w:hAnsi="Times New Roman" w:cs="Times New Roman"/>
              <w:b/>
              <w:i w:val="0"/>
              <w:color w:val="auto"/>
              <w:sz w:val="20"/>
              <w:szCs w:val="20"/>
              <w:lang w:eastAsia="it-IT"/>
            </w:rPr>
            <w:t>SCHEMA DI DECRETO-LEGGE RECANTE DISPOSIZIONI URGENTI PER L'ATTUAZIONE DI OBBLIGHI DERIVANTI DA ATTI DELL’UNIONE EUROPEA E DA PROCEDURE DI INFRAZIONE E PRE-INFRAZIONE PENDENTI NEI CONFRONTI DELLO STATO ITALIANO</w:t>
          </w:r>
        </w:p>
        <w:p w14:paraId="5AA203CF" w14:textId="77777777" w:rsidR="0014476F" w:rsidRPr="006A617E" w:rsidRDefault="0014476F" w:rsidP="00F47A54">
          <w:pPr>
            <w:spacing w:after="80" w:line="240" w:lineRule="auto"/>
            <w:rPr>
              <w:sz w:val="20"/>
              <w:szCs w:val="20"/>
            </w:rPr>
          </w:pPr>
        </w:p>
        <w:p w14:paraId="5AC0C95D" w14:textId="11FB6B10" w:rsidR="007E5ABC" w:rsidRDefault="006A617E">
          <w:pPr>
            <w:pStyle w:val="Sommario1"/>
            <w:rPr>
              <w:rFonts w:asciiTheme="minorHAnsi" w:eastAsiaTheme="minorEastAsia" w:hAnsiTheme="minorHAnsi" w:cstheme="minorBidi"/>
              <w:noProof/>
              <w:kern w:val="2"/>
              <w:sz w:val="24"/>
              <w14:ligatures w14:val="standardContextual"/>
            </w:rPr>
          </w:pPr>
          <w:r w:rsidRPr="006A617E">
            <w:rPr>
              <w:szCs w:val="20"/>
            </w:rPr>
            <w:fldChar w:fldCharType="begin"/>
          </w:r>
          <w:r w:rsidRPr="006A617E">
            <w:rPr>
              <w:szCs w:val="20"/>
            </w:rPr>
            <w:instrText xml:space="preserve"> TOC \o "1-3" \h \z \u </w:instrText>
          </w:r>
          <w:r w:rsidRPr="006A617E">
            <w:rPr>
              <w:szCs w:val="20"/>
            </w:rPr>
            <w:fldChar w:fldCharType="separate"/>
          </w:r>
          <w:hyperlink w:anchor="_Toc176360272" w:history="1">
            <w:r w:rsidR="007E5ABC" w:rsidRPr="0083551A">
              <w:rPr>
                <w:rStyle w:val="Collegamentoipertestuale"/>
                <w:rFonts w:eastAsiaTheme="majorEastAsia"/>
                <w:noProof/>
              </w:rPr>
              <w:t xml:space="preserve">ART. </w:t>
            </w:r>
            <w:r w:rsidR="007E5ABC" w:rsidRPr="0083551A">
              <w:rPr>
                <w:rStyle w:val="Collegamentoipertestuale"/>
                <w:rFonts w:eastAsiaTheme="majorEastAsia"/>
                <w:iCs/>
                <w:noProof/>
              </w:rPr>
              <w:t>1</w:t>
            </w:r>
          </w:hyperlink>
          <w:r w:rsidR="001F2EC8">
            <w:rPr>
              <w:noProof/>
            </w:rPr>
            <w:t xml:space="preserve"> </w:t>
          </w:r>
          <w:r w:rsidR="001F2EC8">
            <w:rPr>
              <w:rFonts w:asciiTheme="minorHAnsi" w:eastAsiaTheme="minorEastAsia" w:hAnsiTheme="minorHAnsi" w:cstheme="minorBidi"/>
              <w:noProof/>
              <w:kern w:val="2"/>
              <w:sz w:val="24"/>
              <w14:ligatures w14:val="standardContextual"/>
            </w:rPr>
            <w:t xml:space="preserve"> </w:t>
          </w:r>
          <w:hyperlink w:anchor="_Toc176360273" w:history="1">
            <w:r w:rsidR="007E5ABC" w:rsidRPr="0083551A">
              <w:rPr>
                <w:rStyle w:val="Collegamentoipertestuale"/>
                <w:rFonts w:eastAsiaTheme="majorEastAsia"/>
                <w:noProof/>
              </w:rPr>
              <w:t>(Disposizioni urgenti in materia di concessioni demaniali marittime, lacuali e fluviali per</w:t>
            </w:r>
            <w:r w:rsidR="007E5ABC" w:rsidRPr="0083551A">
              <w:rPr>
                <w:rStyle w:val="Collegamentoipertestuale"/>
                <w:rFonts w:eastAsiaTheme="majorEastAsia"/>
                <w:noProof/>
                <w:spacing w:val="-57"/>
              </w:rPr>
              <w:t xml:space="preserve"> </w:t>
            </w:r>
            <w:r w:rsidR="007E5ABC" w:rsidRPr="0083551A">
              <w:rPr>
                <w:rStyle w:val="Collegamentoipertestuale"/>
                <w:rFonts w:eastAsiaTheme="majorEastAsia"/>
                <w:noProof/>
              </w:rPr>
              <w:t>finalità</w:t>
            </w:r>
            <w:r w:rsidR="007E5ABC" w:rsidRPr="0083551A">
              <w:rPr>
                <w:rStyle w:val="Collegamentoipertestuale"/>
                <w:rFonts w:eastAsiaTheme="majorEastAsia"/>
                <w:noProof/>
                <w:spacing w:val="-1"/>
              </w:rPr>
              <w:t xml:space="preserve"> </w:t>
            </w:r>
            <w:r w:rsidR="007E5ABC" w:rsidRPr="0083551A">
              <w:rPr>
                <w:rStyle w:val="Collegamentoipertestuale"/>
                <w:rFonts w:eastAsiaTheme="majorEastAsia"/>
                <w:noProof/>
              </w:rPr>
              <w:t>turistico-ricreative</w:t>
            </w:r>
            <w:r w:rsidR="007E5ABC" w:rsidRPr="0083551A">
              <w:rPr>
                <w:rStyle w:val="Collegamentoipertestuale"/>
                <w:rFonts w:eastAsiaTheme="majorEastAsia"/>
                <w:noProof/>
                <w:spacing w:val="-1"/>
              </w:rPr>
              <w:t xml:space="preserve"> </w:t>
            </w:r>
            <w:r w:rsidR="007E5ABC" w:rsidRPr="0083551A">
              <w:rPr>
                <w:rStyle w:val="Collegamentoipertestuale"/>
                <w:rFonts w:eastAsiaTheme="majorEastAsia"/>
                <w:noProof/>
              </w:rPr>
              <w:t>e</w:t>
            </w:r>
            <w:r w:rsidR="007E5ABC" w:rsidRPr="0083551A">
              <w:rPr>
                <w:rStyle w:val="Collegamentoipertestuale"/>
                <w:rFonts w:eastAsiaTheme="majorEastAsia"/>
                <w:noProof/>
                <w:spacing w:val="-2"/>
              </w:rPr>
              <w:t xml:space="preserve"> </w:t>
            </w:r>
            <w:r w:rsidR="007E5ABC" w:rsidRPr="0083551A">
              <w:rPr>
                <w:rStyle w:val="Collegamentoipertestuale"/>
                <w:rFonts w:eastAsiaTheme="majorEastAsia"/>
                <w:noProof/>
              </w:rPr>
              <w:t>sportive – Procedura di infrazione n. 2020/4118)</w:t>
            </w:r>
            <w:r w:rsidR="007E5ABC">
              <w:rPr>
                <w:noProof/>
                <w:webHidden/>
              </w:rPr>
              <w:tab/>
            </w:r>
            <w:r w:rsidR="007E5ABC">
              <w:rPr>
                <w:noProof/>
                <w:webHidden/>
              </w:rPr>
              <w:fldChar w:fldCharType="begin"/>
            </w:r>
            <w:r w:rsidR="007E5ABC">
              <w:rPr>
                <w:noProof/>
                <w:webHidden/>
              </w:rPr>
              <w:instrText xml:space="preserve"> PAGEREF _Toc176360273 \h </w:instrText>
            </w:r>
            <w:r w:rsidR="007E5ABC">
              <w:rPr>
                <w:noProof/>
                <w:webHidden/>
              </w:rPr>
            </w:r>
            <w:r w:rsidR="007E5ABC">
              <w:rPr>
                <w:noProof/>
                <w:webHidden/>
              </w:rPr>
              <w:fldChar w:fldCharType="separate"/>
            </w:r>
            <w:r w:rsidR="00D65B0D">
              <w:rPr>
                <w:noProof/>
                <w:webHidden/>
              </w:rPr>
              <w:t>3</w:t>
            </w:r>
            <w:r w:rsidR="007E5ABC">
              <w:rPr>
                <w:noProof/>
                <w:webHidden/>
              </w:rPr>
              <w:fldChar w:fldCharType="end"/>
            </w:r>
          </w:hyperlink>
        </w:p>
        <w:p w14:paraId="79DD68C7" w14:textId="77595184" w:rsidR="007E5ABC" w:rsidRDefault="000516C1">
          <w:pPr>
            <w:pStyle w:val="Sommario1"/>
            <w:rPr>
              <w:rFonts w:asciiTheme="minorHAnsi" w:eastAsiaTheme="minorEastAsia" w:hAnsiTheme="minorHAnsi" w:cstheme="minorBidi"/>
              <w:noProof/>
              <w:kern w:val="2"/>
              <w:sz w:val="24"/>
              <w14:ligatures w14:val="standardContextual"/>
            </w:rPr>
          </w:pPr>
          <w:hyperlink w:anchor="_Toc176360274" w:history="1">
            <w:r w:rsidR="007E5ABC" w:rsidRPr="0083551A">
              <w:rPr>
                <w:rStyle w:val="Collegamentoipertestuale"/>
                <w:rFonts w:eastAsiaTheme="majorEastAsia"/>
                <w:noProof/>
              </w:rPr>
              <w:t>ART. 2</w:t>
            </w:r>
            <w:r w:rsidR="007E5ABC">
              <w:rPr>
                <w:noProof/>
                <w:webHidden/>
              </w:rPr>
              <w:tab/>
            </w:r>
            <w:r w:rsidR="007E5ABC">
              <w:rPr>
                <w:noProof/>
                <w:webHidden/>
              </w:rPr>
              <w:fldChar w:fldCharType="begin"/>
            </w:r>
            <w:r w:rsidR="007E5ABC">
              <w:rPr>
                <w:noProof/>
                <w:webHidden/>
              </w:rPr>
              <w:instrText xml:space="preserve"> PAGEREF _Toc176360274 \h </w:instrText>
            </w:r>
            <w:r w:rsidR="007E5ABC">
              <w:rPr>
                <w:noProof/>
                <w:webHidden/>
              </w:rPr>
            </w:r>
            <w:r w:rsidR="007E5ABC">
              <w:rPr>
                <w:noProof/>
                <w:webHidden/>
              </w:rPr>
              <w:fldChar w:fldCharType="separate"/>
            </w:r>
            <w:r w:rsidR="00D65B0D">
              <w:rPr>
                <w:noProof/>
                <w:webHidden/>
              </w:rPr>
              <w:t>7</w:t>
            </w:r>
            <w:r w:rsidR="007E5ABC">
              <w:rPr>
                <w:noProof/>
                <w:webHidden/>
              </w:rPr>
              <w:fldChar w:fldCharType="end"/>
            </w:r>
          </w:hyperlink>
          <w:hyperlink w:anchor="_Toc176360275" w:history="1">
            <w:r w:rsidR="007E5ABC" w:rsidRPr="0083551A">
              <w:rPr>
                <w:rStyle w:val="Collegamentoipertestuale"/>
                <w:rFonts w:eastAsiaTheme="majorEastAsia"/>
                <w:noProof/>
              </w:rPr>
              <w:t>(Disposizioni sul trattamento previdenziale dei magistrati onorari – Procedura d’infrazione n. 2016/4081)</w:t>
            </w:r>
            <w:r w:rsidR="007E5ABC">
              <w:rPr>
                <w:noProof/>
                <w:webHidden/>
              </w:rPr>
              <w:tab/>
            </w:r>
            <w:r w:rsidR="007E5ABC">
              <w:rPr>
                <w:noProof/>
                <w:webHidden/>
              </w:rPr>
              <w:fldChar w:fldCharType="begin"/>
            </w:r>
            <w:r w:rsidR="007E5ABC">
              <w:rPr>
                <w:noProof/>
                <w:webHidden/>
              </w:rPr>
              <w:instrText xml:space="preserve"> PAGEREF _Toc176360275 \h </w:instrText>
            </w:r>
            <w:r w:rsidR="007E5ABC">
              <w:rPr>
                <w:noProof/>
                <w:webHidden/>
              </w:rPr>
            </w:r>
            <w:r w:rsidR="007E5ABC">
              <w:rPr>
                <w:noProof/>
                <w:webHidden/>
              </w:rPr>
              <w:fldChar w:fldCharType="separate"/>
            </w:r>
            <w:r w:rsidR="00D65B0D">
              <w:rPr>
                <w:noProof/>
                <w:webHidden/>
              </w:rPr>
              <w:t>7</w:t>
            </w:r>
            <w:r w:rsidR="007E5ABC">
              <w:rPr>
                <w:noProof/>
                <w:webHidden/>
              </w:rPr>
              <w:fldChar w:fldCharType="end"/>
            </w:r>
          </w:hyperlink>
        </w:p>
        <w:p w14:paraId="3E099267" w14:textId="27FE80DA" w:rsidR="007E5ABC" w:rsidRDefault="000516C1">
          <w:pPr>
            <w:pStyle w:val="Sommario1"/>
            <w:rPr>
              <w:rFonts w:asciiTheme="minorHAnsi" w:eastAsiaTheme="minorEastAsia" w:hAnsiTheme="minorHAnsi" w:cstheme="minorBidi"/>
              <w:noProof/>
              <w:kern w:val="2"/>
              <w:sz w:val="24"/>
              <w14:ligatures w14:val="standardContextual"/>
            </w:rPr>
          </w:pPr>
          <w:hyperlink w:anchor="_Toc176360276" w:history="1">
            <w:r w:rsidR="007E5ABC" w:rsidRPr="0083551A">
              <w:rPr>
                <w:rStyle w:val="Collegamentoipertestuale"/>
                <w:rFonts w:eastAsiaTheme="majorEastAsia"/>
                <w:noProof/>
              </w:rPr>
              <w:t>ART. 3</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_Toc176360276 \h </w:instrText>
            </w:r>
            <w:r w:rsidR="007E5ABC">
              <w:rPr>
                <w:noProof/>
                <w:webHidden/>
              </w:rPr>
            </w:r>
            <w:r w:rsidR="007E5ABC">
              <w:rPr>
                <w:noProof/>
                <w:webHidden/>
              </w:rPr>
              <w:fldChar w:fldCharType="separate"/>
            </w:r>
            <w:r w:rsidR="00D65B0D">
              <w:rPr>
                <w:noProof/>
                <w:webHidden/>
              </w:rPr>
              <w:t>8</w:t>
            </w:r>
            <w:r w:rsidR="007E5ABC">
              <w:rPr>
                <w:noProof/>
                <w:webHidden/>
              </w:rPr>
              <w:fldChar w:fldCharType="end"/>
            </w:r>
          </w:hyperlink>
        </w:p>
        <w:p w14:paraId="104259DB" w14:textId="328FB026" w:rsidR="007E5ABC" w:rsidRDefault="000516C1">
          <w:pPr>
            <w:pStyle w:val="Sommario1"/>
            <w:rPr>
              <w:rFonts w:asciiTheme="minorHAnsi" w:eastAsiaTheme="minorEastAsia" w:hAnsiTheme="minorHAnsi" w:cstheme="minorBidi"/>
              <w:noProof/>
              <w:kern w:val="2"/>
              <w:sz w:val="24"/>
              <w14:ligatures w14:val="standardContextual"/>
            </w:rPr>
          </w:pPr>
          <w:hyperlink w:anchor="_Toc176360277" w:history="1">
            <w:r w:rsidR="007E5ABC" w:rsidRPr="0083551A">
              <w:rPr>
                <w:rStyle w:val="Collegamentoipertestuale"/>
                <w:rFonts w:eastAsiaTheme="majorEastAsia"/>
                <w:noProof/>
              </w:rPr>
              <w:t>(Disposizioni per l’adeguamento alla direttiva 2013/48/UE del Parlamento europeo e del Consiglio, del 22 ottobre 2013, relativa al diritto di avvalersi di un difensore nel procedimento penale e nel procedimento di esecuzione del mandato di arresto europeo, al diritto di informare un terzo al momento della privazione della libertà personale e al diritto delle persone private della libertà personale di comunicare con terzi e con le autorità consolari – Procedura d’infrazione n. 2023/2006)</w:t>
            </w:r>
            <w:r w:rsidR="007E5ABC">
              <w:rPr>
                <w:noProof/>
                <w:webHidden/>
              </w:rPr>
              <w:tab/>
            </w:r>
            <w:r w:rsidR="007E5ABC">
              <w:rPr>
                <w:noProof/>
                <w:webHidden/>
              </w:rPr>
              <w:fldChar w:fldCharType="begin"/>
            </w:r>
            <w:r w:rsidR="007E5ABC">
              <w:rPr>
                <w:noProof/>
                <w:webHidden/>
              </w:rPr>
              <w:instrText xml:space="preserve"> PAGEREF _Toc176360277 \h </w:instrText>
            </w:r>
            <w:r w:rsidR="007E5ABC">
              <w:rPr>
                <w:noProof/>
                <w:webHidden/>
              </w:rPr>
            </w:r>
            <w:r w:rsidR="007E5ABC">
              <w:rPr>
                <w:noProof/>
                <w:webHidden/>
              </w:rPr>
              <w:fldChar w:fldCharType="separate"/>
            </w:r>
            <w:r w:rsidR="00D65B0D">
              <w:rPr>
                <w:noProof/>
                <w:webHidden/>
              </w:rPr>
              <w:t>8</w:t>
            </w:r>
            <w:r w:rsidR="007E5ABC">
              <w:rPr>
                <w:noProof/>
                <w:webHidden/>
              </w:rPr>
              <w:fldChar w:fldCharType="end"/>
            </w:r>
          </w:hyperlink>
        </w:p>
        <w:p w14:paraId="5C7DD144" w14:textId="4DF96623" w:rsidR="007E5ABC" w:rsidRDefault="000516C1">
          <w:pPr>
            <w:pStyle w:val="Sommario1"/>
            <w:rPr>
              <w:rFonts w:asciiTheme="minorHAnsi" w:eastAsiaTheme="minorEastAsia" w:hAnsiTheme="minorHAnsi" w:cstheme="minorBidi"/>
              <w:noProof/>
              <w:kern w:val="2"/>
              <w:sz w:val="24"/>
              <w14:ligatures w14:val="standardContextual"/>
            </w:rPr>
          </w:pPr>
          <w:hyperlink w:anchor="_Toc176360278" w:history="1">
            <w:r w:rsidR="007E5ABC" w:rsidRPr="0083551A">
              <w:rPr>
                <w:rStyle w:val="Collegamentoipertestuale"/>
                <w:rFonts w:eastAsiaTheme="majorEastAsia"/>
                <w:noProof/>
              </w:rPr>
              <w:t>ART. 4</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_Toc176360278 \h </w:instrText>
            </w:r>
            <w:r w:rsidR="007E5ABC">
              <w:rPr>
                <w:noProof/>
                <w:webHidden/>
              </w:rPr>
            </w:r>
            <w:r w:rsidR="007E5ABC">
              <w:rPr>
                <w:noProof/>
                <w:webHidden/>
              </w:rPr>
              <w:fldChar w:fldCharType="separate"/>
            </w:r>
            <w:r w:rsidR="00D65B0D">
              <w:rPr>
                <w:noProof/>
                <w:webHidden/>
              </w:rPr>
              <w:t>8</w:t>
            </w:r>
            <w:r w:rsidR="007E5ABC">
              <w:rPr>
                <w:noProof/>
                <w:webHidden/>
              </w:rPr>
              <w:fldChar w:fldCharType="end"/>
            </w:r>
          </w:hyperlink>
        </w:p>
        <w:p w14:paraId="61D20C12" w14:textId="4970CEA9" w:rsidR="007E5ABC" w:rsidRDefault="000516C1">
          <w:pPr>
            <w:pStyle w:val="Sommario1"/>
            <w:rPr>
              <w:rFonts w:asciiTheme="minorHAnsi" w:eastAsiaTheme="minorEastAsia" w:hAnsiTheme="minorHAnsi" w:cstheme="minorBidi"/>
              <w:noProof/>
              <w:kern w:val="2"/>
              <w:sz w:val="24"/>
              <w14:ligatures w14:val="standardContextual"/>
            </w:rPr>
          </w:pPr>
          <w:hyperlink w:anchor="_Toc176360279" w:history="1">
            <w:r w:rsidR="007E5ABC" w:rsidRPr="0083551A">
              <w:rPr>
                <w:rStyle w:val="Collegamentoipertestuale"/>
                <w:rFonts w:eastAsiaTheme="majorEastAsia"/>
                <w:noProof/>
              </w:rPr>
              <w:t>(Misure per il rafforzamento della capacità amministrativa-contabile del Ministero della giustizia – Procedura d’infrazione n. 2021/4037)</w:t>
            </w:r>
            <w:r w:rsidR="007E5ABC">
              <w:rPr>
                <w:noProof/>
                <w:webHidden/>
              </w:rPr>
              <w:tab/>
            </w:r>
            <w:r w:rsidR="007E5ABC">
              <w:rPr>
                <w:noProof/>
                <w:webHidden/>
              </w:rPr>
              <w:fldChar w:fldCharType="begin"/>
            </w:r>
            <w:r w:rsidR="007E5ABC">
              <w:rPr>
                <w:noProof/>
                <w:webHidden/>
              </w:rPr>
              <w:instrText xml:space="preserve"> PAGEREF _Toc176360279 \h </w:instrText>
            </w:r>
            <w:r w:rsidR="007E5ABC">
              <w:rPr>
                <w:noProof/>
                <w:webHidden/>
              </w:rPr>
            </w:r>
            <w:r w:rsidR="007E5ABC">
              <w:rPr>
                <w:noProof/>
                <w:webHidden/>
              </w:rPr>
              <w:fldChar w:fldCharType="separate"/>
            </w:r>
            <w:r w:rsidR="00D65B0D">
              <w:rPr>
                <w:noProof/>
                <w:webHidden/>
              </w:rPr>
              <w:t>8</w:t>
            </w:r>
            <w:r w:rsidR="007E5ABC">
              <w:rPr>
                <w:noProof/>
                <w:webHidden/>
              </w:rPr>
              <w:fldChar w:fldCharType="end"/>
            </w:r>
          </w:hyperlink>
        </w:p>
        <w:p w14:paraId="5225FDBB" w14:textId="3E352A1D" w:rsidR="007E5ABC" w:rsidRDefault="000516C1">
          <w:pPr>
            <w:pStyle w:val="Sommario1"/>
            <w:rPr>
              <w:rFonts w:asciiTheme="minorHAnsi" w:eastAsiaTheme="minorEastAsia" w:hAnsiTheme="minorHAnsi" w:cstheme="minorBidi"/>
              <w:noProof/>
              <w:kern w:val="2"/>
              <w:sz w:val="24"/>
              <w14:ligatures w14:val="standardContextual"/>
            </w:rPr>
          </w:pPr>
          <w:hyperlink w:anchor="_Toc176360280" w:history="1">
            <w:r w:rsidR="007E5ABC" w:rsidRPr="0083551A">
              <w:rPr>
                <w:rStyle w:val="Collegamentoipertestuale"/>
                <w:rFonts w:eastAsiaTheme="majorEastAsia"/>
                <w:noProof/>
              </w:rPr>
              <w:t>ART. 5</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_Toc176360280 \h </w:instrText>
            </w:r>
            <w:r w:rsidR="007E5ABC">
              <w:rPr>
                <w:noProof/>
                <w:webHidden/>
              </w:rPr>
            </w:r>
            <w:r w:rsidR="007E5ABC">
              <w:rPr>
                <w:noProof/>
                <w:webHidden/>
              </w:rPr>
              <w:fldChar w:fldCharType="separate"/>
            </w:r>
            <w:r w:rsidR="00D65B0D">
              <w:rPr>
                <w:noProof/>
                <w:webHidden/>
              </w:rPr>
              <w:t>9</w:t>
            </w:r>
            <w:r w:rsidR="007E5ABC">
              <w:rPr>
                <w:noProof/>
                <w:webHidden/>
              </w:rPr>
              <w:fldChar w:fldCharType="end"/>
            </w:r>
          </w:hyperlink>
        </w:p>
        <w:p w14:paraId="1683DE0E" w14:textId="659ED42A" w:rsidR="007E5ABC" w:rsidRDefault="000516C1">
          <w:pPr>
            <w:pStyle w:val="Sommario1"/>
            <w:rPr>
              <w:rFonts w:asciiTheme="minorHAnsi" w:eastAsiaTheme="minorEastAsia" w:hAnsiTheme="minorHAnsi" w:cstheme="minorBidi"/>
              <w:noProof/>
              <w:kern w:val="2"/>
              <w:sz w:val="24"/>
              <w14:ligatures w14:val="standardContextual"/>
            </w:rPr>
          </w:pPr>
          <w:hyperlink w:anchor="_Toc176360281" w:history="1">
            <w:r w:rsidR="007E5ABC" w:rsidRPr="0083551A">
              <w:rPr>
                <w:rStyle w:val="Collegamentoipertestuale"/>
                <w:rFonts w:eastAsiaTheme="majorEastAsia"/>
                <w:noProof/>
              </w:rPr>
              <w:t>(Disposizioni per il completo recepimento degli articoli 4, 5 e 8 della direttiva 2016/800/UE del Parlamento europeo e del Consiglio, dell’11 maggio 2016, sulle garanzie procedurali per i minori indagati o imputati nei procedimenti penali - Procedura d’infrazione 2023/2090)</w:t>
            </w:r>
            <w:r w:rsidR="007E5ABC">
              <w:rPr>
                <w:noProof/>
                <w:webHidden/>
              </w:rPr>
              <w:tab/>
            </w:r>
            <w:r w:rsidR="007E5ABC">
              <w:rPr>
                <w:noProof/>
                <w:webHidden/>
              </w:rPr>
              <w:fldChar w:fldCharType="begin"/>
            </w:r>
            <w:r w:rsidR="007E5ABC">
              <w:rPr>
                <w:noProof/>
                <w:webHidden/>
              </w:rPr>
              <w:instrText xml:space="preserve"> PAGEREF _Toc176360281 \h </w:instrText>
            </w:r>
            <w:r w:rsidR="007E5ABC">
              <w:rPr>
                <w:noProof/>
                <w:webHidden/>
              </w:rPr>
            </w:r>
            <w:r w:rsidR="007E5ABC">
              <w:rPr>
                <w:noProof/>
                <w:webHidden/>
              </w:rPr>
              <w:fldChar w:fldCharType="separate"/>
            </w:r>
            <w:r w:rsidR="00D65B0D">
              <w:rPr>
                <w:noProof/>
                <w:webHidden/>
              </w:rPr>
              <w:t>9</w:t>
            </w:r>
            <w:r w:rsidR="007E5ABC">
              <w:rPr>
                <w:noProof/>
                <w:webHidden/>
              </w:rPr>
              <w:fldChar w:fldCharType="end"/>
            </w:r>
          </w:hyperlink>
        </w:p>
        <w:p w14:paraId="5BEA80DF" w14:textId="325A9BBA" w:rsidR="007E5ABC" w:rsidRDefault="000516C1">
          <w:pPr>
            <w:pStyle w:val="Sommario1"/>
            <w:rPr>
              <w:rFonts w:asciiTheme="minorHAnsi" w:eastAsiaTheme="minorEastAsia" w:hAnsiTheme="minorHAnsi" w:cstheme="minorBidi"/>
              <w:noProof/>
              <w:kern w:val="2"/>
              <w:sz w:val="24"/>
              <w14:ligatures w14:val="standardContextual"/>
            </w:rPr>
          </w:pPr>
          <w:hyperlink w:anchor="_Toc176360282" w:history="1">
            <w:r w:rsidR="007E5ABC" w:rsidRPr="0083551A">
              <w:rPr>
                <w:rStyle w:val="Collegamentoipertestuale"/>
                <w:rFonts w:eastAsiaTheme="majorEastAsia"/>
                <w:noProof/>
              </w:rPr>
              <w:t>ART. 6</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_Toc176360282 \h </w:instrText>
            </w:r>
            <w:r w:rsidR="007E5ABC">
              <w:rPr>
                <w:noProof/>
                <w:webHidden/>
              </w:rPr>
            </w:r>
            <w:r w:rsidR="007E5ABC">
              <w:rPr>
                <w:noProof/>
                <w:webHidden/>
              </w:rPr>
              <w:fldChar w:fldCharType="separate"/>
            </w:r>
            <w:r w:rsidR="00D65B0D">
              <w:rPr>
                <w:noProof/>
                <w:webHidden/>
              </w:rPr>
              <w:t>11</w:t>
            </w:r>
            <w:r w:rsidR="007E5ABC">
              <w:rPr>
                <w:noProof/>
                <w:webHidden/>
              </w:rPr>
              <w:fldChar w:fldCharType="end"/>
            </w:r>
          </w:hyperlink>
        </w:p>
        <w:p w14:paraId="4E5ED748" w14:textId="38973416" w:rsidR="007E5ABC" w:rsidRDefault="000516C1">
          <w:pPr>
            <w:pStyle w:val="Sommario1"/>
            <w:rPr>
              <w:rFonts w:asciiTheme="minorHAnsi" w:eastAsiaTheme="minorEastAsia" w:hAnsiTheme="minorHAnsi" w:cstheme="minorBidi"/>
              <w:noProof/>
              <w:kern w:val="2"/>
              <w:sz w:val="24"/>
              <w14:ligatures w14:val="standardContextual"/>
            </w:rPr>
          </w:pPr>
          <w:hyperlink w:anchor="_Toc176360283" w:history="1">
            <w:r w:rsidR="007E5ABC" w:rsidRPr="0083551A">
              <w:rPr>
                <w:rStyle w:val="Collegamentoipertestuale"/>
                <w:rFonts w:eastAsiaTheme="majorEastAsia"/>
                <w:noProof/>
              </w:rPr>
              <w:t>(Modifiche al decreto legislativo 4 agosto 2008, n. 144 in materia di controlli su strada – Procedura d’infrazione n. 2022/0231)</w:t>
            </w:r>
            <w:r w:rsidR="007E5ABC">
              <w:rPr>
                <w:noProof/>
                <w:webHidden/>
              </w:rPr>
              <w:tab/>
            </w:r>
            <w:r w:rsidR="007E5ABC">
              <w:rPr>
                <w:noProof/>
                <w:webHidden/>
              </w:rPr>
              <w:fldChar w:fldCharType="begin"/>
            </w:r>
            <w:r w:rsidR="007E5ABC">
              <w:rPr>
                <w:noProof/>
                <w:webHidden/>
              </w:rPr>
              <w:instrText xml:space="preserve"> PAGEREF _Toc176360283 \h </w:instrText>
            </w:r>
            <w:r w:rsidR="007E5ABC">
              <w:rPr>
                <w:noProof/>
                <w:webHidden/>
              </w:rPr>
            </w:r>
            <w:r w:rsidR="007E5ABC">
              <w:rPr>
                <w:noProof/>
                <w:webHidden/>
              </w:rPr>
              <w:fldChar w:fldCharType="separate"/>
            </w:r>
            <w:r w:rsidR="00D65B0D">
              <w:rPr>
                <w:noProof/>
                <w:webHidden/>
              </w:rPr>
              <w:t>11</w:t>
            </w:r>
            <w:r w:rsidR="007E5ABC">
              <w:rPr>
                <w:noProof/>
                <w:webHidden/>
              </w:rPr>
              <w:fldChar w:fldCharType="end"/>
            </w:r>
          </w:hyperlink>
        </w:p>
        <w:p w14:paraId="2775D10E" w14:textId="1034CBC9" w:rsidR="007E5ABC" w:rsidRDefault="000516C1">
          <w:pPr>
            <w:pStyle w:val="Sommario1"/>
            <w:rPr>
              <w:rFonts w:asciiTheme="minorHAnsi" w:eastAsiaTheme="minorEastAsia" w:hAnsiTheme="minorHAnsi" w:cstheme="minorBidi"/>
              <w:noProof/>
              <w:kern w:val="2"/>
              <w:sz w:val="24"/>
              <w14:ligatures w14:val="standardContextual"/>
            </w:rPr>
          </w:pPr>
          <w:hyperlink w:anchor="_Toc176360284" w:history="1">
            <w:r w:rsidR="007E5ABC" w:rsidRPr="0083551A">
              <w:rPr>
                <w:rStyle w:val="Collegamentoipertestuale"/>
                <w:rFonts w:eastAsiaTheme="majorEastAsia"/>
                <w:noProof/>
              </w:rPr>
              <w:t>ART. 7</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_Toc176360284 \h </w:instrText>
            </w:r>
            <w:r w:rsidR="007E5ABC">
              <w:rPr>
                <w:noProof/>
                <w:webHidden/>
              </w:rPr>
            </w:r>
            <w:r w:rsidR="007E5ABC">
              <w:rPr>
                <w:noProof/>
                <w:webHidden/>
              </w:rPr>
              <w:fldChar w:fldCharType="separate"/>
            </w:r>
            <w:r w:rsidR="00D65B0D">
              <w:rPr>
                <w:noProof/>
                <w:webHidden/>
              </w:rPr>
              <w:t>11</w:t>
            </w:r>
            <w:r w:rsidR="007E5ABC">
              <w:rPr>
                <w:noProof/>
                <w:webHidden/>
              </w:rPr>
              <w:fldChar w:fldCharType="end"/>
            </w:r>
          </w:hyperlink>
        </w:p>
        <w:p w14:paraId="6DE1CF23" w14:textId="737F37C3" w:rsidR="007E5ABC" w:rsidRDefault="000516C1">
          <w:pPr>
            <w:pStyle w:val="Sommario1"/>
            <w:rPr>
              <w:rFonts w:asciiTheme="minorHAnsi" w:eastAsiaTheme="minorEastAsia" w:hAnsiTheme="minorHAnsi" w:cstheme="minorBidi"/>
              <w:noProof/>
              <w:kern w:val="2"/>
              <w:sz w:val="24"/>
              <w14:ligatures w14:val="standardContextual"/>
            </w:rPr>
          </w:pPr>
          <w:hyperlink w:anchor="_Toc176360285" w:history="1">
            <w:r w:rsidR="007E5ABC" w:rsidRPr="0083551A">
              <w:rPr>
                <w:rStyle w:val="Collegamentoipertestuale"/>
                <w:rFonts w:eastAsiaTheme="majorEastAsia"/>
                <w:noProof/>
              </w:rPr>
              <w:t>(Disposizioni per l’attuazione degli obblighi derivanti dai regolamenti di esecuzione (UE) 2019/317 e 2021/116 – Procedure di infrazione n. 2024/2091 e n. 2023/2056)</w:t>
            </w:r>
            <w:r w:rsidR="007E5ABC">
              <w:rPr>
                <w:noProof/>
                <w:webHidden/>
              </w:rPr>
              <w:tab/>
            </w:r>
            <w:r w:rsidR="007E5ABC">
              <w:rPr>
                <w:noProof/>
                <w:webHidden/>
              </w:rPr>
              <w:fldChar w:fldCharType="begin"/>
            </w:r>
            <w:r w:rsidR="007E5ABC">
              <w:rPr>
                <w:noProof/>
                <w:webHidden/>
              </w:rPr>
              <w:instrText xml:space="preserve"> PAGEREF _Toc176360285 \h </w:instrText>
            </w:r>
            <w:r w:rsidR="007E5ABC">
              <w:rPr>
                <w:noProof/>
                <w:webHidden/>
              </w:rPr>
            </w:r>
            <w:r w:rsidR="007E5ABC">
              <w:rPr>
                <w:noProof/>
                <w:webHidden/>
              </w:rPr>
              <w:fldChar w:fldCharType="separate"/>
            </w:r>
            <w:r w:rsidR="00D65B0D">
              <w:rPr>
                <w:noProof/>
                <w:webHidden/>
              </w:rPr>
              <w:t>11</w:t>
            </w:r>
            <w:r w:rsidR="007E5ABC">
              <w:rPr>
                <w:noProof/>
                <w:webHidden/>
              </w:rPr>
              <w:fldChar w:fldCharType="end"/>
            </w:r>
          </w:hyperlink>
        </w:p>
        <w:p w14:paraId="0AD475BE" w14:textId="2B135A3E" w:rsidR="007E5ABC" w:rsidRDefault="000516C1">
          <w:pPr>
            <w:pStyle w:val="Sommario1"/>
            <w:rPr>
              <w:rFonts w:asciiTheme="minorHAnsi" w:eastAsiaTheme="minorEastAsia" w:hAnsiTheme="minorHAnsi" w:cstheme="minorBidi"/>
              <w:noProof/>
              <w:kern w:val="2"/>
              <w:sz w:val="24"/>
              <w14:ligatures w14:val="standardContextual"/>
            </w:rPr>
          </w:pPr>
          <w:hyperlink w:anchor="_Toc176360286" w:history="1">
            <w:r w:rsidR="007E5ABC" w:rsidRPr="0083551A">
              <w:rPr>
                <w:rStyle w:val="Collegamentoipertestuale"/>
                <w:rFonts w:eastAsiaTheme="majorEastAsia"/>
                <w:noProof/>
              </w:rPr>
              <w:t>ART. 8</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_Toc176360286 \h </w:instrText>
            </w:r>
            <w:r w:rsidR="007E5ABC">
              <w:rPr>
                <w:noProof/>
                <w:webHidden/>
              </w:rPr>
            </w:r>
            <w:r w:rsidR="007E5ABC">
              <w:rPr>
                <w:noProof/>
                <w:webHidden/>
              </w:rPr>
              <w:fldChar w:fldCharType="separate"/>
            </w:r>
            <w:r w:rsidR="00D65B0D">
              <w:rPr>
                <w:noProof/>
                <w:webHidden/>
              </w:rPr>
              <w:t>14</w:t>
            </w:r>
            <w:r w:rsidR="007E5ABC">
              <w:rPr>
                <w:noProof/>
                <w:webHidden/>
              </w:rPr>
              <w:fldChar w:fldCharType="end"/>
            </w:r>
          </w:hyperlink>
        </w:p>
        <w:p w14:paraId="13B5AF9A" w14:textId="5E84CF5C" w:rsidR="007E5ABC" w:rsidRDefault="000516C1">
          <w:pPr>
            <w:pStyle w:val="Sommario1"/>
            <w:rPr>
              <w:rFonts w:asciiTheme="minorHAnsi" w:eastAsiaTheme="minorEastAsia" w:hAnsiTheme="minorHAnsi" w:cstheme="minorBidi"/>
              <w:noProof/>
              <w:kern w:val="2"/>
              <w:sz w:val="24"/>
              <w14:ligatures w14:val="standardContextual"/>
            </w:rPr>
          </w:pPr>
          <w:hyperlink w:anchor="_Toc176360287" w:history="1">
            <w:r w:rsidR="007E5ABC" w:rsidRPr="0083551A">
              <w:rPr>
                <w:rStyle w:val="Collegamentoipertestuale"/>
                <w:rFonts w:eastAsiaTheme="majorEastAsia"/>
                <w:noProof/>
              </w:rPr>
              <w:t>(Disposizioni urgenti in materia sicurezza per le gallerie della rete stradale transeuropea – Procedura d’infrazione n. 2019/2279)</w:t>
            </w:r>
            <w:r w:rsidR="007E5ABC">
              <w:rPr>
                <w:noProof/>
                <w:webHidden/>
              </w:rPr>
              <w:tab/>
            </w:r>
            <w:r w:rsidR="007E5ABC">
              <w:rPr>
                <w:noProof/>
                <w:webHidden/>
              </w:rPr>
              <w:fldChar w:fldCharType="begin"/>
            </w:r>
            <w:r w:rsidR="007E5ABC">
              <w:rPr>
                <w:noProof/>
                <w:webHidden/>
              </w:rPr>
              <w:instrText xml:space="preserve"> PAGEREF _Toc176360287 \h </w:instrText>
            </w:r>
            <w:r w:rsidR="007E5ABC">
              <w:rPr>
                <w:noProof/>
                <w:webHidden/>
              </w:rPr>
            </w:r>
            <w:r w:rsidR="007E5ABC">
              <w:rPr>
                <w:noProof/>
                <w:webHidden/>
              </w:rPr>
              <w:fldChar w:fldCharType="separate"/>
            </w:r>
            <w:r w:rsidR="00D65B0D">
              <w:rPr>
                <w:noProof/>
                <w:webHidden/>
              </w:rPr>
              <w:t>14</w:t>
            </w:r>
            <w:r w:rsidR="007E5ABC">
              <w:rPr>
                <w:noProof/>
                <w:webHidden/>
              </w:rPr>
              <w:fldChar w:fldCharType="end"/>
            </w:r>
          </w:hyperlink>
        </w:p>
        <w:p w14:paraId="3C1E558D" w14:textId="32A3573E" w:rsidR="007E5ABC" w:rsidRDefault="000516C1">
          <w:pPr>
            <w:pStyle w:val="Sommario1"/>
            <w:rPr>
              <w:rFonts w:asciiTheme="minorHAnsi" w:eastAsiaTheme="minorEastAsia" w:hAnsiTheme="minorHAnsi" w:cstheme="minorBidi"/>
              <w:noProof/>
              <w:kern w:val="2"/>
              <w:sz w:val="24"/>
              <w14:ligatures w14:val="standardContextual"/>
            </w:rPr>
          </w:pPr>
          <w:hyperlink w:anchor="_Toc176360288" w:history="1">
            <w:r w:rsidR="007E5ABC" w:rsidRPr="0083551A">
              <w:rPr>
                <w:rStyle w:val="Collegamentoipertestuale"/>
                <w:rFonts w:eastAsiaTheme="majorEastAsia"/>
                <w:noProof/>
              </w:rPr>
              <w:t>ART. 9</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_Toc176360288 \h </w:instrText>
            </w:r>
            <w:r w:rsidR="007E5ABC">
              <w:rPr>
                <w:noProof/>
                <w:webHidden/>
              </w:rPr>
            </w:r>
            <w:r w:rsidR="007E5ABC">
              <w:rPr>
                <w:noProof/>
                <w:webHidden/>
              </w:rPr>
              <w:fldChar w:fldCharType="separate"/>
            </w:r>
            <w:r w:rsidR="00D65B0D">
              <w:rPr>
                <w:noProof/>
                <w:webHidden/>
              </w:rPr>
              <w:t>15</w:t>
            </w:r>
            <w:r w:rsidR="007E5ABC">
              <w:rPr>
                <w:noProof/>
                <w:webHidden/>
              </w:rPr>
              <w:fldChar w:fldCharType="end"/>
            </w:r>
          </w:hyperlink>
        </w:p>
        <w:p w14:paraId="72C4DB4F" w14:textId="6ED21123" w:rsidR="007E5ABC" w:rsidRDefault="000516C1">
          <w:pPr>
            <w:pStyle w:val="Sommario1"/>
            <w:rPr>
              <w:rFonts w:asciiTheme="minorHAnsi" w:eastAsiaTheme="minorEastAsia" w:hAnsiTheme="minorHAnsi" w:cstheme="minorBidi"/>
              <w:noProof/>
              <w:kern w:val="2"/>
              <w:sz w:val="24"/>
              <w14:ligatures w14:val="standardContextual"/>
            </w:rPr>
          </w:pPr>
          <w:hyperlink w:anchor="_Toc176360289" w:history="1">
            <w:r w:rsidR="007E5ABC" w:rsidRPr="0083551A">
              <w:rPr>
                <w:rStyle w:val="Collegamentoipertestuale"/>
                <w:rFonts w:eastAsiaTheme="majorEastAsia"/>
                <w:noProof/>
              </w:rPr>
              <w:t>(Modifiche al decreto legislativo 25 luglio 1998, n. 286, in materia di lavoratori stagionali di Paesi terzi – Procedura d’infrazione n. 2023/2022)</w:t>
            </w:r>
            <w:r w:rsidR="007E5ABC">
              <w:rPr>
                <w:noProof/>
                <w:webHidden/>
              </w:rPr>
              <w:tab/>
            </w:r>
            <w:r w:rsidR="007E5ABC">
              <w:rPr>
                <w:noProof/>
                <w:webHidden/>
              </w:rPr>
              <w:fldChar w:fldCharType="begin"/>
            </w:r>
            <w:r w:rsidR="007E5ABC">
              <w:rPr>
                <w:noProof/>
                <w:webHidden/>
              </w:rPr>
              <w:instrText xml:space="preserve"> PAGEREF _Toc176360289 \h </w:instrText>
            </w:r>
            <w:r w:rsidR="007E5ABC">
              <w:rPr>
                <w:noProof/>
                <w:webHidden/>
              </w:rPr>
            </w:r>
            <w:r w:rsidR="007E5ABC">
              <w:rPr>
                <w:noProof/>
                <w:webHidden/>
              </w:rPr>
              <w:fldChar w:fldCharType="separate"/>
            </w:r>
            <w:r w:rsidR="00D65B0D">
              <w:rPr>
                <w:noProof/>
                <w:webHidden/>
              </w:rPr>
              <w:t>15</w:t>
            </w:r>
            <w:r w:rsidR="007E5ABC">
              <w:rPr>
                <w:noProof/>
                <w:webHidden/>
              </w:rPr>
              <w:fldChar w:fldCharType="end"/>
            </w:r>
          </w:hyperlink>
        </w:p>
        <w:p w14:paraId="051E64C8" w14:textId="70F248C8" w:rsidR="007E5ABC" w:rsidRDefault="000516C1">
          <w:pPr>
            <w:pStyle w:val="Sommario1"/>
            <w:rPr>
              <w:rFonts w:asciiTheme="minorHAnsi" w:eastAsiaTheme="minorEastAsia" w:hAnsiTheme="minorHAnsi" w:cstheme="minorBidi"/>
              <w:noProof/>
              <w:kern w:val="2"/>
              <w:sz w:val="24"/>
              <w14:ligatures w14:val="standardContextual"/>
            </w:rPr>
          </w:pPr>
          <w:hyperlink w:anchor="_Toc176360290" w:history="1">
            <w:r w:rsidR="007E5ABC" w:rsidRPr="0083551A">
              <w:rPr>
                <w:rStyle w:val="Collegamentoipertestuale"/>
                <w:rFonts w:eastAsiaTheme="majorEastAsia"/>
                <w:noProof/>
              </w:rPr>
              <w:t>ART. 10</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_Toc176360290 \h </w:instrText>
            </w:r>
            <w:r w:rsidR="007E5ABC">
              <w:rPr>
                <w:noProof/>
                <w:webHidden/>
              </w:rPr>
            </w:r>
            <w:r w:rsidR="007E5ABC">
              <w:rPr>
                <w:noProof/>
                <w:webHidden/>
              </w:rPr>
              <w:fldChar w:fldCharType="separate"/>
            </w:r>
            <w:r w:rsidR="00D65B0D">
              <w:rPr>
                <w:noProof/>
                <w:webHidden/>
              </w:rPr>
              <w:t>15</w:t>
            </w:r>
            <w:r w:rsidR="007E5ABC">
              <w:rPr>
                <w:noProof/>
                <w:webHidden/>
              </w:rPr>
              <w:fldChar w:fldCharType="end"/>
            </w:r>
          </w:hyperlink>
        </w:p>
        <w:p w14:paraId="7A0D0287" w14:textId="04A3CF4B" w:rsidR="007E5ABC" w:rsidRDefault="000516C1">
          <w:pPr>
            <w:pStyle w:val="Sommario1"/>
            <w:rPr>
              <w:rFonts w:asciiTheme="minorHAnsi" w:eastAsiaTheme="minorEastAsia" w:hAnsiTheme="minorHAnsi" w:cstheme="minorBidi"/>
              <w:noProof/>
              <w:kern w:val="2"/>
              <w:sz w:val="24"/>
              <w14:ligatures w14:val="standardContextual"/>
            </w:rPr>
          </w:pPr>
          <w:hyperlink w:anchor="_Toc176360291" w:history="1">
            <w:r w:rsidR="007E5ABC" w:rsidRPr="0083551A">
              <w:rPr>
                <w:rStyle w:val="Collegamentoipertestuale"/>
                <w:rFonts w:eastAsiaTheme="majorEastAsia"/>
                <w:noProof/>
              </w:rPr>
              <w:t>(Modifiche alla legge 29 luglio 2015, n. 115, in materia di cumulo di periodi assicurativi maturati presso organizzazioni internazionali – Caso EU Pilot (2021)10047/Empl)</w:t>
            </w:r>
            <w:r w:rsidR="007E5ABC">
              <w:rPr>
                <w:noProof/>
                <w:webHidden/>
              </w:rPr>
              <w:tab/>
            </w:r>
            <w:r w:rsidR="007E5ABC">
              <w:rPr>
                <w:noProof/>
                <w:webHidden/>
              </w:rPr>
              <w:fldChar w:fldCharType="begin"/>
            </w:r>
            <w:r w:rsidR="007E5ABC">
              <w:rPr>
                <w:noProof/>
                <w:webHidden/>
              </w:rPr>
              <w:instrText xml:space="preserve"> PAGEREF _Toc176360291 \h </w:instrText>
            </w:r>
            <w:r w:rsidR="007E5ABC">
              <w:rPr>
                <w:noProof/>
                <w:webHidden/>
              </w:rPr>
            </w:r>
            <w:r w:rsidR="007E5ABC">
              <w:rPr>
                <w:noProof/>
                <w:webHidden/>
              </w:rPr>
              <w:fldChar w:fldCharType="separate"/>
            </w:r>
            <w:r w:rsidR="00D65B0D">
              <w:rPr>
                <w:noProof/>
                <w:webHidden/>
              </w:rPr>
              <w:t>15</w:t>
            </w:r>
            <w:r w:rsidR="007E5ABC">
              <w:rPr>
                <w:noProof/>
                <w:webHidden/>
              </w:rPr>
              <w:fldChar w:fldCharType="end"/>
            </w:r>
          </w:hyperlink>
        </w:p>
        <w:p w14:paraId="6026E5E2" w14:textId="1D32BCB0" w:rsidR="007E5ABC" w:rsidRDefault="000516C1">
          <w:pPr>
            <w:pStyle w:val="Sommario1"/>
            <w:rPr>
              <w:rFonts w:asciiTheme="minorHAnsi" w:eastAsiaTheme="minorEastAsia" w:hAnsiTheme="minorHAnsi" w:cstheme="minorBidi"/>
              <w:noProof/>
              <w:kern w:val="2"/>
              <w:sz w:val="24"/>
              <w14:ligatures w14:val="standardContextual"/>
            </w:rPr>
          </w:pPr>
          <w:hyperlink w:anchor="_Toc176360292" w:history="1">
            <w:r w:rsidR="007E5ABC" w:rsidRPr="0083551A">
              <w:rPr>
                <w:rStyle w:val="Collegamentoipertestuale"/>
                <w:rFonts w:eastAsiaTheme="majorEastAsia"/>
                <w:noProof/>
              </w:rPr>
              <w:t>ART. 11</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_Toc176360292 \h </w:instrText>
            </w:r>
            <w:r w:rsidR="007E5ABC">
              <w:rPr>
                <w:noProof/>
                <w:webHidden/>
              </w:rPr>
            </w:r>
            <w:r w:rsidR="007E5ABC">
              <w:rPr>
                <w:noProof/>
                <w:webHidden/>
              </w:rPr>
              <w:fldChar w:fldCharType="separate"/>
            </w:r>
            <w:r w:rsidR="00D65B0D">
              <w:rPr>
                <w:noProof/>
                <w:webHidden/>
              </w:rPr>
              <w:t>16</w:t>
            </w:r>
            <w:r w:rsidR="007E5ABC">
              <w:rPr>
                <w:noProof/>
                <w:webHidden/>
              </w:rPr>
              <w:fldChar w:fldCharType="end"/>
            </w:r>
          </w:hyperlink>
        </w:p>
        <w:p w14:paraId="4F4DFE38" w14:textId="47C8C366" w:rsidR="007E5ABC" w:rsidRDefault="000516C1">
          <w:pPr>
            <w:pStyle w:val="Sommario1"/>
            <w:rPr>
              <w:rFonts w:asciiTheme="minorHAnsi" w:eastAsiaTheme="minorEastAsia" w:hAnsiTheme="minorHAnsi" w:cstheme="minorBidi"/>
              <w:noProof/>
              <w:kern w:val="2"/>
              <w:sz w:val="24"/>
              <w14:ligatures w14:val="standardContextual"/>
            </w:rPr>
          </w:pPr>
          <w:hyperlink w:anchor="_Toc176360293" w:history="1">
            <w:r w:rsidR="007E5ABC" w:rsidRPr="0083551A">
              <w:rPr>
                <w:rStyle w:val="Collegamentoipertestuale"/>
                <w:rFonts w:eastAsiaTheme="majorEastAsia"/>
                <w:noProof/>
              </w:rPr>
              <w:t>(Modifiche all’articolo 28 del decreto legislativo 15 giugno 2015, n. 81, in materia di indennità risarcitoria onnicomprensiva prevista per gli abusi pregressi per il settore privato – Procedura di infrazione 2014/4231)</w:t>
            </w:r>
            <w:r w:rsidR="007E5ABC">
              <w:rPr>
                <w:noProof/>
                <w:webHidden/>
              </w:rPr>
              <w:tab/>
            </w:r>
            <w:r w:rsidR="007E5ABC">
              <w:rPr>
                <w:noProof/>
                <w:webHidden/>
              </w:rPr>
              <w:fldChar w:fldCharType="begin"/>
            </w:r>
            <w:r w:rsidR="007E5ABC">
              <w:rPr>
                <w:noProof/>
                <w:webHidden/>
              </w:rPr>
              <w:instrText xml:space="preserve"> PAGEREF _Toc176360293 \h </w:instrText>
            </w:r>
            <w:r w:rsidR="007E5ABC">
              <w:rPr>
                <w:noProof/>
                <w:webHidden/>
              </w:rPr>
            </w:r>
            <w:r w:rsidR="007E5ABC">
              <w:rPr>
                <w:noProof/>
                <w:webHidden/>
              </w:rPr>
              <w:fldChar w:fldCharType="separate"/>
            </w:r>
            <w:r w:rsidR="00D65B0D">
              <w:rPr>
                <w:noProof/>
                <w:webHidden/>
              </w:rPr>
              <w:t>16</w:t>
            </w:r>
            <w:r w:rsidR="007E5ABC">
              <w:rPr>
                <w:noProof/>
                <w:webHidden/>
              </w:rPr>
              <w:fldChar w:fldCharType="end"/>
            </w:r>
          </w:hyperlink>
        </w:p>
        <w:p w14:paraId="7E1E927E" w14:textId="3A13271A" w:rsidR="007E5ABC" w:rsidRDefault="000516C1">
          <w:pPr>
            <w:pStyle w:val="Sommario1"/>
            <w:rPr>
              <w:rFonts w:asciiTheme="minorHAnsi" w:eastAsiaTheme="minorEastAsia" w:hAnsiTheme="minorHAnsi" w:cstheme="minorBidi"/>
              <w:noProof/>
              <w:kern w:val="2"/>
              <w:sz w:val="24"/>
              <w14:ligatures w14:val="standardContextual"/>
            </w:rPr>
          </w:pPr>
          <w:hyperlink w:anchor="_Toc176360294" w:history="1">
            <w:r w:rsidR="007E5ABC" w:rsidRPr="0083551A">
              <w:rPr>
                <w:rStyle w:val="Collegamentoipertestuale"/>
                <w:rFonts w:eastAsiaTheme="majorEastAsia"/>
                <w:noProof/>
              </w:rPr>
              <w:t>ART. 12</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_Toc176360294 \h </w:instrText>
            </w:r>
            <w:r w:rsidR="007E5ABC">
              <w:rPr>
                <w:noProof/>
                <w:webHidden/>
              </w:rPr>
            </w:r>
            <w:r w:rsidR="007E5ABC">
              <w:rPr>
                <w:noProof/>
                <w:webHidden/>
              </w:rPr>
              <w:fldChar w:fldCharType="separate"/>
            </w:r>
            <w:r w:rsidR="00D65B0D">
              <w:rPr>
                <w:noProof/>
                <w:webHidden/>
              </w:rPr>
              <w:t>16</w:t>
            </w:r>
            <w:r w:rsidR="007E5ABC">
              <w:rPr>
                <w:noProof/>
                <w:webHidden/>
              </w:rPr>
              <w:fldChar w:fldCharType="end"/>
            </w:r>
          </w:hyperlink>
        </w:p>
        <w:p w14:paraId="75E6D80B" w14:textId="24EB196D" w:rsidR="007E5ABC" w:rsidRDefault="000516C1">
          <w:pPr>
            <w:pStyle w:val="Sommario1"/>
            <w:rPr>
              <w:rFonts w:asciiTheme="minorHAnsi" w:eastAsiaTheme="minorEastAsia" w:hAnsiTheme="minorHAnsi" w:cstheme="minorBidi"/>
              <w:noProof/>
              <w:kern w:val="2"/>
              <w:sz w:val="24"/>
              <w14:ligatures w14:val="standardContextual"/>
            </w:rPr>
          </w:pPr>
          <w:hyperlink w:anchor="_Toc176360295" w:history="1">
            <w:r w:rsidR="007E5ABC" w:rsidRPr="0083551A">
              <w:rPr>
                <w:rStyle w:val="Collegamentoipertestuale"/>
                <w:rFonts w:eastAsiaTheme="majorEastAsia"/>
                <w:noProof/>
              </w:rPr>
              <w:t>(Modifiche all’articolo 36 del decreto legislativo 30 marzo 2001 n. 165,</w:t>
            </w:r>
            <w:r w:rsidR="007E5ABC" w:rsidRPr="0083551A">
              <w:rPr>
                <w:rStyle w:val="Collegamentoipertestuale"/>
                <w:noProof/>
              </w:rPr>
              <w:t xml:space="preserve"> </w:t>
            </w:r>
            <w:r w:rsidR="007E5ABC" w:rsidRPr="0083551A">
              <w:rPr>
                <w:rStyle w:val="Collegamentoipertestuale"/>
                <w:rFonts w:eastAsiaTheme="majorEastAsia"/>
                <w:noProof/>
              </w:rPr>
              <w:t>in materia di disciplina della responsabilità risarcitoria per l’abuso di utilizzo di una successione di contratti o rapporti di lavoro a tempo determinato – Procedura d’infrazione n. 2014/4231)</w:t>
            </w:r>
            <w:r w:rsidR="007E5ABC">
              <w:rPr>
                <w:noProof/>
                <w:webHidden/>
              </w:rPr>
              <w:tab/>
            </w:r>
            <w:r w:rsidR="007E5ABC">
              <w:rPr>
                <w:noProof/>
                <w:webHidden/>
              </w:rPr>
              <w:fldChar w:fldCharType="begin"/>
            </w:r>
            <w:r w:rsidR="007E5ABC">
              <w:rPr>
                <w:noProof/>
                <w:webHidden/>
              </w:rPr>
              <w:instrText xml:space="preserve"> PAGEREF _Toc176360295 \h </w:instrText>
            </w:r>
            <w:r w:rsidR="007E5ABC">
              <w:rPr>
                <w:noProof/>
                <w:webHidden/>
              </w:rPr>
            </w:r>
            <w:r w:rsidR="007E5ABC">
              <w:rPr>
                <w:noProof/>
                <w:webHidden/>
              </w:rPr>
              <w:fldChar w:fldCharType="separate"/>
            </w:r>
            <w:r w:rsidR="00D65B0D">
              <w:rPr>
                <w:noProof/>
                <w:webHidden/>
              </w:rPr>
              <w:t>16</w:t>
            </w:r>
            <w:r w:rsidR="007E5ABC">
              <w:rPr>
                <w:noProof/>
                <w:webHidden/>
              </w:rPr>
              <w:fldChar w:fldCharType="end"/>
            </w:r>
          </w:hyperlink>
        </w:p>
        <w:p w14:paraId="33FB09F8" w14:textId="0872EE1B" w:rsidR="007E5ABC" w:rsidRDefault="000516C1">
          <w:pPr>
            <w:pStyle w:val="Sommario1"/>
            <w:rPr>
              <w:rFonts w:asciiTheme="minorHAnsi" w:eastAsiaTheme="minorEastAsia" w:hAnsiTheme="minorHAnsi" w:cstheme="minorBidi"/>
              <w:noProof/>
              <w:kern w:val="2"/>
              <w:sz w:val="24"/>
              <w14:ligatures w14:val="standardContextual"/>
            </w:rPr>
          </w:pPr>
          <w:hyperlink w:anchor="_Toc176360296" w:history="1">
            <w:r w:rsidR="007E5ABC" w:rsidRPr="0083551A">
              <w:rPr>
                <w:rStyle w:val="Collegamentoipertestuale"/>
                <w:rFonts w:eastAsiaTheme="majorEastAsia"/>
                <w:noProof/>
              </w:rPr>
              <w:t>ART. 13</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_Toc176360296 \h </w:instrText>
            </w:r>
            <w:r w:rsidR="007E5ABC">
              <w:rPr>
                <w:noProof/>
                <w:webHidden/>
              </w:rPr>
            </w:r>
            <w:r w:rsidR="007E5ABC">
              <w:rPr>
                <w:noProof/>
                <w:webHidden/>
              </w:rPr>
              <w:fldChar w:fldCharType="separate"/>
            </w:r>
            <w:r w:rsidR="00D65B0D">
              <w:rPr>
                <w:noProof/>
                <w:webHidden/>
              </w:rPr>
              <w:t>17</w:t>
            </w:r>
            <w:r w:rsidR="007E5ABC">
              <w:rPr>
                <w:noProof/>
                <w:webHidden/>
              </w:rPr>
              <w:fldChar w:fldCharType="end"/>
            </w:r>
          </w:hyperlink>
        </w:p>
        <w:p w14:paraId="40BA3F31" w14:textId="476BDBF2" w:rsidR="007E5ABC" w:rsidRDefault="000516C1">
          <w:pPr>
            <w:pStyle w:val="Sommario1"/>
            <w:rPr>
              <w:rFonts w:asciiTheme="minorHAnsi" w:eastAsiaTheme="minorEastAsia" w:hAnsiTheme="minorHAnsi" w:cstheme="minorBidi"/>
              <w:noProof/>
              <w:kern w:val="2"/>
              <w:sz w:val="24"/>
              <w14:ligatures w14:val="standardContextual"/>
            </w:rPr>
          </w:pPr>
          <w:hyperlink w:anchor="_Toc176360297" w:history="1">
            <w:r w:rsidR="007E5ABC" w:rsidRPr="0083551A">
              <w:rPr>
                <w:rStyle w:val="Collegamentoipertestuale"/>
                <w:rFonts w:eastAsiaTheme="majorEastAsia"/>
                <w:noProof/>
              </w:rPr>
              <w:t>(Disposizioni in materia di protezione della fauna selvatica – Procedura di infrazione n. 2023/2187)</w:t>
            </w:r>
            <w:r w:rsidR="007E5ABC">
              <w:rPr>
                <w:noProof/>
                <w:webHidden/>
              </w:rPr>
              <w:tab/>
            </w:r>
            <w:r w:rsidR="007E5ABC">
              <w:rPr>
                <w:noProof/>
                <w:webHidden/>
              </w:rPr>
              <w:fldChar w:fldCharType="begin"/>
            </w:r>
            <w:r w:rsidR="007E5ABC">
              <w:rPr>
                <w:noProof/>
                <w:webHidden/>
              </w:rPr>
              <w:instrText xml:space="preserve"> PAGEREF _Toc176360297 \h </w:instrText>
            </w:r>
            <w:r w:rsidR="007E5ABC">
              <w:rPr>
                <w:noProof/>
                <w:webHidden/>
              </w:rPr>
            </w:r>
            <w:r w:rsidR="007E5ABC">
              <w:rPr>
                <w:noProof/>
                <w:webHidden/>
              </w:rPr>
              <w:fldChar w:fldCharType="separate"/>
            </w:r>
            <w:r w:rsidR="00D65B0D">
              <w:rPr>
                <w:noProof/>
                <w:webHidden/>
              </w:rPr>
              <w:t>17</w:t>
            </w:r>
            <w:r w:rsidR="007E5ABC">
              <w:rPr>
                <w:noProof/>
                <w:webHidden/>
              </w:rPr>
              <w:fldChar w:fldCharType="end"/>
            </w:r>
          </w:hyperlink>
        </w:p>
        <w:p w14:paraId="44171B4F" w14:textId="70D0A42E" w:rsidR="007E5ABC" w:rsidRDefault="000516C1">
          <w:pPr>
            <w:pStyle w:val="Sommario1"/>
            <w:rPr>
              <w:rFonts w:asciiTheme="minorHAnsi" w:eastAsiaTheme="minorEastAsia" w:hAnsiTheme="minorHAnsi" w:cstheme="minorBidi"/>
              <w:noProof/>
              <w:kern w:val="2"/>
              <w:sz w:val="24"/>
              <w14:ligatures w14:val="standardContextual"/>
            </w:rPr>
          </w:pPr>
          <w:hyperlink w:anchor="_Toc176360298" w:history="1">
            <w:r w:rsidR="007E5ABC" w:rsidRPr="0083551A">
              <w:rPr>
                <w:rStyle w:val="Collegamentoipertestuale"/>
                <w:rFonts w:eastAsiaTheme="majorEastAsia"/>
                <w:noProof/>
              </w:rPr>
              <w:t>ART. 14</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_Toc176360298 \h </w:instrText>
            </w:r>
            <w:r w:rsidR="007E5ABC">
              <w:rPr>
                <w:noProof/>
                <w:webHidden/>
              </w:rPr>
            </w:r>
            <w:r w:rsidR="007E5ABC">
              <w:rPr>
                <w:noProof/>
                <w:webHidden/>
              </w:rPr>
              <w:fldChar w:fldCharType="separate"/>
            </w:r>
            <w:r w:rsidR="00D65B0D">
              <w:rPr>
                <w:noProof/>
                <w:webHidden/>
              </w:rPr>
              <w:t>17</w:t>
            </w:r>
            <w:r w:rsidR="007E5ABC">
              <w:rPr>
                <w:noProof/>
                <w:webHidden/>
              </w:rPr>
              <w:fldChar w:fldCharType="end"/>
            </w:r>
          </w:hyperlink>
        </w:p>
        <w:p w14:paraId="457F7DBD" w14:textId="2FC805D2" w:rsidR="007E5ABC" w:rsidRDefault="000516C1">
          <w:pPr>
            <w:pStyle w:val="Sommario1"/>
            <w:rPr>
              <w:rFonts w:asciiTheme="minorHAnsi" w:eastAsiaTheme="minorEastAsia" w:hAnsiTheme="minorHAnsi" w:cstheme="minorBidi"/>
              <w:noProof/>
              <w:kern w:val="2"/>
              <w:sz w:val="24"/>
              <w14:ligatures w14:val="standardContextual"/>
            </w:rPr>
          </w:pPr>
          <w:hyperlink w:anchor="_Toc176360299" w:history="1">
            <w:r w:rsidR="007E5ABC" w:rsidRPr="0083551A">
              <w:rPr>
                <w:rStyle w:val="Collegamentoipertestuale"/>
                <w:rFonts w:eastAsiaTheme="majorEastAsia"/>
                <w:noProof/>
              </w:rPr>
              <w:t>(Misure finalizzate al miglioramento della qualità dell’aria – Procedure di infrazione n. 2014/2147, n. 2015/2043 e n. 2020/2299)</w:t>
            </w:r>
            <w:r w:rsidR="007E5ABC">
              <w:rPr>
                <w:noProof/>
                <w:webHidden/>
              </w:rPr>
              <w:tab/>
            </w:r>
            <w:r w:rsidR="007E5ABC">
              <w:rPr>
                <w:noProof/>
                <w:webHidden/>
              </w:rPr>
              <w:fldChar w:fldCharType="begin"/>
            </w:r>
            <w:r w:rsidR="007E5ABC">
              <w:rPr>
                <w:noProof/>
                <w:webHidden/>
              </w:rPr>
              <w:instrText xml:space="preserve"> PAGEREF _Toc176360299 \h </w:instrText>
            </w:r>
            <w:r w:rsidR="007E5ABC">
              <w:rPr>
                <w:noProof/>
                <w:webHidden/>
              </w:rPr>
            </w:r>
            <w:r w:rsidR="007E5ABC">
              <w:rPr>
                <w:noProof/>
                <w:webHidden/>
              </w:rPr>
              <w:fldChar w:fldCharType="separate"/>
            </w:r>
            <w:r w:rsidR="00D65B0D">
              <w:rPr>
                <w:noProof/>
                <w:webHidden/>
              </w:rPr>
              <w:t>17</w:t>
            </w:r>
            <w:r w:rsidR="007E5ABC">
              <w:rPr>
                <w:noProof/>
                <w:webHidden/>
              </w:rPr>
              <w:fldChar w:fldCharType="end"/>
            </w:r>
          </w:hyperlink>
        </w:p>
        <w:p w14:paraId="4707A5E9" w14:textId="62DC13D1" w:rsidR="007E5ABC" w:rsidRDefault="000516C1">
          <w:pPr>
            <w:pStyle w:val="Sommario1"/>
            <w:rPr>
              <w:rFonts w:asciiTheme="minorHAnsi" w:eastAsiaTheme="minorEastAsia" w:hAnsiTheme="minorHAnsi" w:cstheme="minorBidi"/>
              <w:noProof/>
              <w:kern w:val="2"/>
              <w:sz w:val="24"/>
              <w14:ligatures w14:val="standardContextual"/>
            </w:rPr>
          </w:pPr>
          <w:hyperlink w:anchor="_Toc176360300" w:history="1">
            <w:r w:rsidR="007E5ABC" w:rsidRPr="0083551A">
              <w:rPr>
                <w:rStyle w:val="Collegamentoipertestuale"/>
                <w:rFonts w:eastAsiaTheme="majorEastAsia"/>
                <w:noProof/>
              </w:rPr>
              <w:t>ART. 15</w:t>
            </w:r>
            <w:r w:rsidR="007E5ABC">
              <w:rPr>
                <w:noProof/>
                <w:webHidden/>
              </w:rPr>
              <w:tab/>
            </w:r>
            <w:r w:rsidR="00D65B0D">
              <w:rPr>
                <w:noProof/>
                <w:webHidden/>
              </w:rPr>
              <w:tab/>
            </w:r>
            <w:r w:rsidR="007E5ABC">
              <w:rPr>
                <w:noProof/>
                <w:webHidden/>
              </w:rPr>
              <w:fldChar w:fldCharType="begin"/>
            </w:r>
            <w:r w:rsidR="007E5ABC">
              <w:rPr>
                <w:noProof/>
                <w:webHidden/>
              </w:rPr>
              <w:instrText xml:space="preserve"> PAGEREF _Toc176360300 \h </w:instrText>
            </w:r>
            <w:r w:rsidR="007E5ABC">
              <w:rPr>
                <w:noProof/>
                <w:webHidden/>
              </w:rPr>
            </w:r>
            <w:r w:rsidR="007E5ABC">
              <w:rPr>
                <w:noProof/>
                <w:webHidden/>
              </w:rPr>
              <w:fldChar w:fldCharType="separate"/>
            </w:r>
            <w:r w:rsidR="00D65B0D">
              <w:rPr>
                <w:noProof/>
                <w:webHidden/>
              </w:rPr>
              <w:t>19</w:t>
            </w:r>
            <w:r w:rsidR="007E5ABC">
              <w:rPr>
                <w:noProof/>
                <w:webHidden/>
              </w:rPr>
              <w:fldChar w:fldCharType="end"/>
            </w:r>
          </w:hyperlink>
        </w:p>
        <w:p w14:paraId="0B74A4DA" w14:textId="76A5A39F" w:rsidR="007E5ABC" w:rsidRDefault="000516C1">
          <w:pPr>
            <w:pStyle w:val="Sommario1"/>
            <w:rPr>
              <w:rFonts w:asciiTheme="minorHAnsi" w:eastAsiaTheme="minorEastAsia" w:hAnsiTheme="minorHAnsi" w:cstheme="minorBidi"/>
              <w:noProof/>
              <w:kern w:val="2"/>
              <w:sz w:val="24"/>
              <w14:ligatures w14:val="standardContextual"/>
            </w:rPr>
          </w:pPr>
          <w:hyperlink w:anchor="_Toc176360301" w:history="1">
            <w:r w:rsidR="007E5ABC" w:rsidRPr="0083551A">
              <w:rPr>
                <w:rStyle w:val="Collegamentoipertestuale"/>
                <w:rFonts w:eastAsiaTheme="majorEastAsia"/>
                <w:noProof/>
              </w:rPr>
              <w:t>(Disposizioni urgenti in materia di diritto d’autore - Procedura di infrazione n. 2017/4092)</w:t>
            </w:r>
            <w:r w:rsidR="007E5ABC">
              <w:rPr>
                <w:noProof/>
                <w:webHidden/>
              </w:rPr>
              <w:tab/>
            </w:r>
            <w:r w:rsidR="007E5ABC">
              <w:rPr>
                <w:noProof/>
                <w:webHidden/>
              </w:rPr>
              <w:fldChar w:fldCharType="begin"/>
            </w:r>
            <w:r w:rsidR="007E5ABC">
              <w:rPr>
                <w:noProof/>
                <w:webHidden/>
              </w:rPr>
              <w:instrText xml:space="preserve"> PAGEREF _Toc176360301 \h </w:instrText>
            </w:r>
            <w:r w:rsidR="007E5ABC">
              <w:rPr>
                <w:noProof/>
                <w:webHidden/>
              </w:rPr>
            </w:r>
            <w:r w:rsidR="007E5ABC">
              <w:rPr>
                <w:noProof/>
                <w:webHidden/>
              </w:rPr>
              <w:fldChar w:fldCharType="separate"/>
            </w:r>
            <w:r w:rsidR="00D65B0D">
              <w:rPr>
                <w:noProof/>
                <w:webHidden/>
              </w:rPr>
              <w:t>19</w:t>
            </w:r>
            <w:r w:rsidR="007E5ABC">
              <w:rPr>
                <w:noProof/>
                <w:webHidden/>
              </w:rPr>
              <w:fldChar w:fldCharType="end"/>
            </w:r>
          </w:hyperlink>
        </w:p>
        <w:p w14:paraId="14E5046F" w14:textId="76A0E458" w:rsidR="007E5ABC" w:rsidRPr="00D65B0D" w:rsidRDefault="000516C1">
          <w:pPr>
            <w:pStyle w:val="Sommario1"/>
            <w:rPr>
              <w:rStyle w:val="Collegamentoipertestuale"/>
              <w:rFonts w:eastAsiaTheme="majorEastAsia"/>
              <w:noProof/>
            </w:rPr>
          </w:pPr>
          <w:hyperlink w:anchor="_Toc176360302" w:history="1">
            <w:r w:rsidR="007E5ABC" w:rsidRPr="0083551A">
              <w:rPr>
                <w:rStyle w:val="Collegamentoipertestuale"/>
                <w:rFonts w:eastAsiaTheme="majorEastAsia"/>
                <w:noProof/>
              </w:rPr>
              <w:t>ART. 16</w:t>
            </w:r>
            <w:r w:rsidR="007E5ABC" w:rsidRPr="00D65B0D">
              <w:rPr>
                <w:rStyle w:val="Collegamentoipertestuale"/>
                <w:rFonts w:eastAsiaTheme="majorEastAsia"/>
                <w:noProof/>
                <w:webHidden/>
              </w:rPr>
              <w:tab/>
            </w:r>
            <w:r w:rsidR="00D65B0D" w:rsidRPr="00D65B0D">
              <w:rPr>
                <w:rStyle w:val="Collegamentoipertestuale"/>
                <w:rFonts w:eastAsiaTheme="majorEastAsia"/>
                <w:noProof/>
                <w:webHidden/>
              </w:rPr>
              <w:tab/>
            </w:r>
            <w:r w:rsidR="007E5ABC" w:rsidRPr="00D65B0D">
              <w:rPr>
                <w:rStyle w:val="Collegamentoipertestuale"/>
                <w:rFonts w:eastAsiaTheme="majorEastAsia"/>
                <w:noProof/>
                <w:webHidden/>
              </w:rPr>
              <w:fldChar w:fldCharType="begin"/>
            </w:r>
            <w:r w:rsidR="007E5ABC" w:rsidRPr="00D65B0D">
              <w:rPr>
                <w:rStyle w:val="Collegamentoipertestuale"/>
                <w:rFonts w:eastAsiaTheme="majorEastAsia"/>
                <w:noProof/>
                <w:webHidden/>
              </w:rPr>
              <w:instrText xml:space="preserve"> PAGEREF _Toc176360302 \h </w:instrText>
            </w:r>
            <w:r w:rsidR="007E5ABC" w:rsidRPr="00D65B0D">
              <w:rPr>
                <w:rStyle w:val="Collegamentoipertestuale"/>
                <w:rFonts w:eastAsiaTheme="majorEastAsia"/>
                <w:noProof/>
                <w:webHidden/>
              </w:rPr>
            </w:r>
            <w:r w:rsidR="007E5ABC" w:rsidRPr="00D65B0D">
              <w:rPr>
                <w:rStyle w:val="Collegamentoipertestuale"/>
                <w:rFonts w:eastAsiaTheme="majorEastAsia"/>
                <w:noProof/>
                <w:webHidden/>
              </w:rPr>
              <w:fldChar w:fldCharType="separate"/>
            </w:r>
            <w:r w:rsidR="00D65B0D">
              <w:rPr>
                <w:rStyle w:val="Collegamentoipertestuale"/>
                <w:rFonts w:eastAsiaTheme="majorEastAsia"/>
                <w:noProof/>
                <w:webHidden/>
              </w:rPr>
              <w:t>20</w:t>
            </w:r>
            <w:r w:rsidR="007E5ABC" w:rsidRPr="00D65B0D">
              <w:rPr>
                <w:rStyle w:val="Collegamentoipertestuale"/>
                <w:rFonts w:eastAsiaTheme="majorEastAsia"/>
                <w:noProof/>
                <w:webHidden/>
              </w:rPr>
              <w:fldChar w:fldCharType="end"/>
            </w:r>
          </w:hyperlink>
        </w:p>
        <w:p w14:paraId="30E7C382" w14:textId="6130C290" w:rsidR="007E5ABC" w:rsidRPr="00D65B0D" w:rsidRDefault="000516C1">
          <w:pPr>
            <w:pStyle w:val="Sommario1"/>
            <w:rPr>
              <w:rStyle w:val="Collegamentoipertestuale"/>
              <w:rFonts w:eastAsiaTheme="majorEastAsia"/>
              <w:noProof/>
            </w:rPr>
          </w:pPr>
          <w:hyperlink w:anchor="_Toc176360303" w:history="1">
            <w:r w:rsidR="007E5ABC" w:rsidRPr="0083551A">
              <w:rPr>
                <w:rStyle w:val="Collegamentoipertestuale"/>
                <w:rFonts w:eastAsiaTheme="majorEastAsia"/>
                <w:noProof/>
              </w:rPr>
              <w:t>(Disposizioni in materia di obblighi di pubblicità dei centri dati – attuazione della direttiva (UE) 2023/1791 del Parlamento europeo e del Consiglio, del 13 settembre 2023)</w:t>
            </w:r>
            <w:r w:rsidR="007E5ABC" w:rsidRPr="00D65B0D">
              <w:rPr>
                <w:rStyle w:val="Collegamentoipertestuale"/>
                <w:rFonts w:eastAsiaTheme="majorEastAsia"/>
                <w:noProof/>
                <w:webHidden/>
              </w:rPr>
              <w:tab/>
            </w:r>
            <w:r w:rsidR="007E5ABC" w:rsidRPr="00D65B0D">
              <w:rPr>
                <w:rStyle w:val="Collegamentoipertestuale"/>
                <w:rFonts w:eastAsiaTheme="majorEastAsia"/>
                <w:noProof/>
                <w:webHidden/>
              </w:rPr>
              <w:fldChar w:fldCharType="begin"/>
            </w:r>
            <w:r w:rsidR="007E5ABC" w:rsidRPr="00D65B0D">
              <w:rPr>
                <w:rStyle w:val="Collegamentoipertestuale"/>
                <w:rFonts w:eastAsiaTheme="majorEastAsia"/>
                <w:noProof/>
                <w:webHidden/>
              </w:rPr>
              <w:instrText xml:space="preserve"> PAGEREF _Toc176360303 \h </w:instrText>
            </w:r>
            <w:r w:rsidR="007E5ABC" w:rsidRPr="00D65B0D">
              <w:rPr>
                <w:rStyle w:val="Collegamentoipertestuale"/>
                <w:rFonts w:eastAsiaTheme="majorEastAsia"/>
                <w:noProof/>
                <w:webHidden/>
              </w:rPr>
            </w:r>
            <w:r w:rsidR="007E5ABC" w:rsidRPr="00D65B0D">
              <w:rPr>
                <w:rStyle w:val="Collegamentoipertestuale"/>
                <w:rFonts w:eastAsiaTheme="majorEastAsia"/>
                <w:noProof/>
                <w:webHidden/>
              </w:rPr>
              <w:fldChar w:fldCharType="separate"/>
            </w:r>
            <w:r w:rsidR="00D65B0D">
              <w:rPr>
                <w:rStyle w:val="Collegamentoipertestuale"/>
                <w:rFonts w:eastAsiaTheme="majorEastAsia"/>
                <w:noProof/>
                <w:webHidden/>
              </w:rPr>
              <w:t>20</w:t>
            </w:r>
            <w:r w:rsidR="007E5ABC" w:rsidRPr="00D65B0D">
              <w:rPr>
                <w:rStyle w:val="Collegamentoipertestuale"/>
                <w:rFonts w:eastAsiaTheme="majorEastAsia"/>
                <w:noProof/>
                <w:webHidden/>
              </w:rPr>
              <w:fldChar w:fldCharType="end"/>
            </w:r>
          </w:hyperlink>
        </w:p>
        <w:p w14:paraId="46441A02" w14:textId="09AC1B2B" w:rsidR="007E5ABC" w:rsidRPr="00D65B0D" w:rsidRDefault="000516C1">
          <w:pPr>
            <w:pStyle w:val="Sommario1"/>
            <w:rPr>
              <w:rStyle w:val="Collegamentoipertestuale"/>
              <w:rFonts w:eastAsiaTheme="majorEastAsia"/>
              <w:noProof/>
            </w:rPr>
          </w:pPr>
          <w:hyperlink w:anchor="_Toc176360304" w:history="1">
            <w:r w:rsidR="007E5ABC" w:rsidRPr="0083551A">
              <w:rPr>
                <w:rStyle w:val="Collegamentoipertestuale"/>
                <w:rFonts w:eastAsiaTheme="majorEastAsia"/>
                <w:noProof/>
              </w:rPr>
              <w:t>ART. 17</w:t>
            </w:r>
            <w:r w:rsidR="007E5ABC" w:rsidRPr="00D65B0D">
              <w:rPr>
                <w:rStyle w:val="Collegamentoipertestuale"/>
                <w:rFonts w:eastAsiaTheme="majorEastAsia"/>
                <w:noProof/>
                <w:webHidden/>
              </w:rPr>
              <w:tab/>
            </w:r>
            <w:r w:rsidR="00D65B0D" w:rsidRPr="00D65B0D">
              <w:rPr>
                <w:rStyle w:val="Collegamentoipertestuale"/>
                <w:rFonts w:eastAsiaTheme="majorEastAsia"/>
                <w:noProof/>
                <w:webHidden/>
              </w:rPr>
              <w:tab/>
            </w:r>
            <w:r w:rsidR="007E5ABC" w:rsidRPr="00D65B0D">
              <w:rPr>
                <w:rStyle w:val="Collegamentoipertestuale"/>
                <w:rFonts w:eastAsiaTheme="majorEastAsia"/>
                <w:noProof/>
                <w:webHidden/>
              </w:rPr>
              <w:fldChar w:fldCharType="begin"/>
            </w:r>
            <w:r w:rsidR="007E5ABC" w:rsidRPr="00D65B0D">
              <w:rPr>
                <w:rStyle w:val="Collegamentoipertestuale"/>
                <w:rFonts w:eastAsiaTheme="majorEastAsia"/>
                <w:noProof/>
                <w:webHidden/>
              </w:rPr>
              <w:instrText xml:space="preserve"> PAGEREF _Toc176360304 \h </w:instrText>
            </w:r>
            <w:r w:rsidR="007E5ABC" w:rsidRPr="00D65B0D">
              <w:rPr>
                <w:rStyle w:val="Collegamentoipertestuale"/>
                <w:rFonts w:eastAsiaTheme="majorEastAsia"/>
                <w:noProof/>
                <w:webHidden/>
              </w:rPr>
            </w:r>
            <w:r w:rsidR="007E5ABC" w:rsidRPr="00D65B0D">
              <w:rPr>
                <w:rStyle w:val="Collegamentoipertestuale"/>
                <w:rFonts w:eastAsiaTheme="majorEastAsia"/>
                <w:noProof/>
                <w:webHidden/>
              </w:rPr>
              <w:fldChar w:fldCharType="separate"/>
            </w:r>
            <w:r w:rsidR="00D65B0D">
              <w:rPr>
                <w:rStyle w:val="Collegamentoipertestuale"/>
                <w:rFonts w:eastAsiaTheme="majorEastAsia"/>
                <w:noProof/>
                <w:webHidden/>
              </w:rPr>
              <w:t>21</w:t>
            </w:r>
            <w:r w:rsidR="007E5ABC" w:rsidRPr="00D65B0D">
              <w:rPr>
                <w:rStyle w:val="Collegamentoipertestuale"/>
                <w:rFonts w:eastAsiaTheme="majorEastAsia"/>
                <w:noProof/>
                <w:webHidden/>
              </w:rPr>
              <w:fldChar w:fldCharType="end"/>
            </w:r>
          </w:hyperlink>
        </w:p>
        <w:p w14:paraId="3DA69904" w14:textId="231390FE" w:rsidR="007E5ABC" w:rsidRPr="00D65B0D" w:rsidRDefault="000516C1" w:rsidP="00D65B0D">
          <w:pPr>
            <w:pStyle w:val="Sommario1"/>
            <w:rPr>
              <w:rStyle w:val="Collegamentoipertestuale"/>
              <w:rFonts w:eastAsiaTheme="majorEastAsia"/>
              <w:noProof/>
            </w:rPr>
          </w:pPr>
          <w:hyperlink w:anchor="_Toc176360305" w:history="1">
            <w:r w:rsidR="007E5ABC" w:rsidRPr="00D65B0D">
              <w:rPr>
                <w:rStyle w:val="Collegamentoipertestuale"/>
                <w:rFonts w:eastAsiaTheme="majorEastAsia"/>
                <w:noProof/>
              </w:rPr>
              <w:t>(Clausola di invarianza finanziaria)</w:t>
            </w:r>
            <w:r w:rsidR="007E5ABC" w:rsidRPr="00D65B0D">
              <w:rPr>
                <w:rStyle w:val="Collegamentoipertestuale"/>
                <w:rFonts w:eastAsiaTheme="majorEastAsia"/>
                <w:noProof/>
                <w:webHidden/>
              </w:rPr>
              <w:tab/>
            </w:r>
            <w:r w:rsidR="007E5ABC" w:rsidRPr="00D65B0D">
              <w:rPr>
                <w:rStyle w:val="Collegamentoipertestuale"/>
                <w:rFonts w:eastAsiaTheme="majorEastAsia"/>
                <w:noProof/>
                <w:webHidden/>
              </w:rPr>
              <w:fldChar w:fldCharType="begin"/>
            </w:r>
            <w:r w:rsidR="007E5ABC" w:rsidRPr="00D65B0D">
              <w:rPr>
                <w:rStyle w:val="Collegamentoipertestuale"/>
                <w:rFonts w:eastAsiaTheme="majorEastAsia"/>
                <w:noProof/>
                <w:webHidden/>
              </w:rPr>
              <w:instrText xml:space="preserve"> PAGEREF _Toc176360305 \h </w:instrText>
            </w:r>
            <w:r w:rsidR="007E5ABC" w:rsidRPr="00D65B0D">
              <w:rPr>
                <w:rStyle w:val="Collegamentoipertestuale"/>
                <w:rFonts w:eastAsiaTheme="majorEastAsia"/>
                <w:noProof/>
                <w:webHidden/>
              </w:rPr>
            </w:r>
            <w:r w:rsidR="007E5ABC" w:rsidRPr="00D65B0D">
              <w:rPr>
                <w:rStyle w:val="Collegamentoipertestuale"/>
                <w:rFonts w:eastAsiaTheme="majorEastAsia"/>
                <w:noProof/>
                <w:webHidden/>
              </w:rPr>
              <w:fldChar w:fldCharType="separate"/>
            </w:r>
            <w:r w:rsidR="00D65B0D">
              <w:rPr>
                <w:rStyle w:val="Collegamentoipertestuale"/>
                <w:rFonts w:eastAsiaTheme="majorEastAsia"/>
                <w:noProof/>
                <w:webHidden/>
              </w:rPr>
              <w:t>21</w:t>
            </w:r>
            <w:r w:rsidR="007E5ABC" w:rsidRPr="00D65B0D">
              <w:rPr>
                <w:rStyle w:val="Collegamentoipertestuale"/>
                <w:rFonts w:eastAsiaTheme="majorEastAsia"/>
                <w:noProof/>
                <w:webHidden/>
              </w:rPr>
              <w:fldChar w:fldCharType="end"/>
            </w:r>
          </w:hyperlink>
        </w:p>
        <w:p w14:paraId="3B490393" w14:textId="0F0E9F4C" w:rsidR="007E5ABC" w:rsidRPr="00D65B0D" w:rsidRDefault="000516C1">
          <w:pPr>
            <w:pStyle w:val="Sommario1"/>
            <w:rPr>
              <w:rStyle w:val="Collegamentoipertestuale"/>
              <w:rFonts w:eastAsiaTheme="majorEastAsia"/>
              <w:noProof/>
            </w:rPr>
          </w:pPr>
          <w:hyperlink w:anchor="_Toc176360306" w:history="1">
            <w:r w:rsidR="007E5ABC" w:rsidRPr="0083551A">
              <w:rPr>
                <w:rStyle w:val="Collegamentoipertestuale"/>
                <w:rFonts w:eastAsiaTheme="majorEastAsia"/>
                <w:noProof/>
              </w:rPr>
              <w:t>ART. 18</w:t>
            </w:r>
            <w:r w:rsidR="007E5ABC" w:rsidRPr="00D65B0D">
              <w:rPr>
                <w:rStyle w:val="Collegamentoipertestuale"/>
                <w:rFonts w:eastAsiaTheme="majorEastAsia"/>
                <w:noProof/>
                <w:webHidden/>
              </w:rPr>
              <w:tab/>
            </w:r>
          </w:hyperlink>
        </w:p>
        <w:p w14:paraId="7B1ADF10" w14:textId="5FA20A61" w:rsidR="007E5ABC" w:rsidRPr="00D65B0D" w:rsidRDefault="000516C1" w:rsidP="00D65B0D">
          <w:pPr>
            <w:pStyle w:val="Sommario1"/>
            <w:rPr>
              <w:rStyle w:val="Collegamentoipertestuale"/>
              <w:rFonts w:eastAsiaTheme="majorEastAsia"/>
              <w:noProof/>
            </w:rPr>
          </w:pPr>
          <w:hyperlink w:anchor="_Toc176360307" w:history="1">
            <w:r w:rsidR="007E5ABC" w:rsidRPr="00D65B0D">
              <w:rPr>
                <w:rStyle w:val="Collegamentoipertestuale"/>
                <w:rFonts w:eastAsiaTheme="majorEastAsia"/>
                <w:noProof/>
              </w:rPr>
              <w:t>(Entrata in vigore)</w:t>
            </w:r>
            <w:r w:rsidR="007E5ABC" w:rsidRPr="00D65B0D">
              <w:rPr>
                <w:rStyle w:val="Collegamentoipertestuale"/>
                <w:rFonts w:eastAsiaTheme="majorEastAsia"/>
                <w:noProof/>
                <w:webHidden/>
              </w:rPr>
              <w:tab/>
            </w:r>
            <w:r w:rsidR="007E5ABC" w:rsidRPr="00D65B0D">
              <w:rPr>
                <w:rStyle w:val="Collegamentoipertestuale"/>
                <w:rFonts w:eastAsiaTheme="majorEastAsia"/>
                <w:noProof/>
                <w:webHidden/>
              </w:rPr>
              <w:fldChar w:fldCharType="begin"/>
            </w:r>
            <w:r w:rsidR="007E5ABC" w:rsidRPr="00D65B0D">
              <w:rPr>
                <w:rStyle w:val="Collegamentoipertestuale"/>
                <w:rFonts w:eastAsiaTheme="majorEastAsia"/>
                <w:noProof/>
                <w:webHidden/>
              </w:rPr>
              <w:instrText xml:space="preserve"> PAGEREF _Toc176360307 \h </w:instrText>
            </w:r>
            <w:r w:rsidR="007E5ABC" w:rsidRPr="00D65B0D">
              <w:rPr>
                <w:rStyle w:val="Collegamentoipertestuale"/>
                <w:rFonts w:eastAsiaTheme="majorEastAsia"/>
                <w:noProof/>
                <w:webHidden/>
              </w:rPr>
            </w:r>
            <w:r w:rsidR="007E5ABC" w:rsidRPr="00D65B0D">
              <w:rPr>
                <w:rStyle w:val="Collegamentoipertestuale"/>
                <w:rFonts w:eastAsiaTheme="majorEastAsia"/>
                <w:noProof/>
                <w:webHidden/>
              </w:rPr>
              <w:fldChar w:fldCharType="separate"/>
            </w:r>
            <w:r w:rsidR="00D65B0D">
              <w:rPr>
                <w:rStyle w:val="Collegamentoipertestuale"/>
                <w:rFonts w:eastAsiaTheme="majorEastAsia"/>
                <w:noProof/>
                <w:webHidden/>
              </w:rPr>
              <w:t>21</w:t>
            </w:r>
            <w:r w:rsidR="007E5ABC" w:rsidRPr="00D65B0D">
              <w:rPr>
                <w:rStyle w:val="Collegamentoipertestuale"/>
                <w:rFonts w:eastAsiaTheme="majorEastAsia"/>
                <w:noProof/>
                <w:webHidden/>
              </w:rPr>
              <w:fldChar w:fldCharType="end"/>
            </w:r>
          </w:hyperlink>
        </w:p>
        <w:p w14:paraId="0F63F8E3" w14:textId="50EC5FA6" w:rsidR="002019E5" w:rsidRPr="006A617E" w:rsidRDefault="006A617E" w:rsidP="00F47A54">
          <w:pPr>
            <w:spacing w:after="80" w:line="240" w:lineRule="auto"/>
            <w:rPr>
              <w:sz w:val="20"/>
              <w:szCs w:val="20"/>
            </w:rPr>
          </w:pPr>
          <w:r w:rsidRPr="006A617E">
            <w:rPr>
              <w:sz w:val="20"/>
              <w:szCs w:val="20"/>
            </w:rPr>
            <w:fldChar w:fldCharType="end"/>
          </w:r>
        </w:p>
      </w:sdtContent>
    </w:sdt>
    <w:p w14:paraId="08EDA958" w14:textId="77777777" w:rsidR="002019E5" w:rsidRDefault="002019E5" w:rsidP="00F47A54">
      <w:pPr>
        <w:spacing w:after="160" w:line="259" w:lineRule="auto"/>
        <w:rPr>
          <w:b/>
          <w:bCs/>
        </w:rPr>
      </w:pPr>
      <w:r>
        <w:rPr>
          <w:b/>
          <w:bCs/>
        </w:rPr>
        <w:br w:type="page"/>
      </w:r>
    </w:p>
    <w:p w14:paraId="205141C5" w14:textId="25FD7E94" w:rsidR="000A3303" w:rsidRPr="000A3303" w:rsidRDefault="00A64B32" w:rsidP="00F47A54">
      <w:pPr>
        <w:spacing w:after="120" w:line="240" w:lineRule="auto"/>
        <w:jc w:val="both"/>
        <w:rPr>
          <w:bCs/>
        </w:rPr>
      </w:pPr>
      <w:r w:rsidRPr="000A3303">
        <w:rPr>
          <w:b/>
          <w:bCs/>
        </w:rPr>
        <w:lastRenderedPageBreak/>
        <w:t>SCHEMA DI DECRETO-LEGGE RECANTE DISPOSIZIONI URGENTI PER L'ATTUAZIONE DI OBBLIGHI DERIVANTI DA ATTI DELL’UNIONE EUROPEA E DA PROCEDURE DI INFRAZIONE E PRE-INFRAZIONE PENDENTI NEI CONFRONTI DELLO STATO ITALIANO</w:t>
      </w:r>
      <w:bookmarkEnd w:id="0"/>
    </w:p>
    <w:p w14:paraId="6854DEF5" w14:textId="77777777" w:rsidR="000A3303" w:rsidRPr="000A3303" w:rsidRDefault="000A3303" w:rsidP="00F47A54">
      <w:pPr>
        <w:spacing w:after="120" w:line="240" w:lineRule="auto"/>
        <w:jc w:val="center"/>
        <w:rPr>
          <w:bCs/>
        </w:rPr>
      </w:pPr>
    </w:p>
    <w:p w14:paraId="1AFA4648" w14:textId="77777777" w:rsidR="000A3303" w:rsidRPr="00583A8A" w:rsidRDefault="000A3303" w:rsidP="00F47A54">
      <w:pPr>
        <w:spacing w:after="120" w:line="240" w:lineRule="auto"/>
        <w:jc w:val="center"/>
        <w:rPr>
          <w:b/>
        </w:rPr>
      </w:pPr>
      <w:r w:rsidRPr="00583A8A">
        <w:rPr>
          <w:b/>
        </w:rPr>
        <w:t>IL PRESIDENTE DELLA REPUBBLICA</w:t>
      </w:r>
    </w:p>
    <w:p w14:paraId="0E66F381" w14:textId="77777777" w:rsidR="000A3303" w:rsidRPr="000A3303" w:rsidRDefault="000A3303" w:rsidP="00F47A54">
      <w:pPr>
        <w:spacing w:after="120" w:line="240" w:lineRule="auto"/>
        <w:jc w:val="both"/>
        <w:rPr>
          <w:bCs/>
        </w:rPr>
      </w:pPr>
    </w:p>
    <w:p w14:paraId="19FEC637" w14:textId="0F6E549A" w:rsidR="00583A8A" w:rsidRPr="00583A8A" w:rsidRDefault="00583A8A" w:rsidP="00F47A54">
      <w:pPr>
        <w:spacing w:after="120" w:line="240" w:lineRule="auto"/>
        <w:jc w:val="both"/>
        <w:rPr>
          <w:bCs/>
          <w:color w:val="000000" w:themeColor="text1"/>
        </w:rPr>
      </w:pPr>
      <w:r w:rsidRPr="00184B5B">
        <w:rPr>
          <w:b/>
          <w:color w:val="000000" w:themeColor="text1"/>
        </w:rPr>
        <w:t>VISTI</w:t>
      </w:r>
      <w:r w:rsidRPr="00583A8A">
        <w:rPr>
          <w:bCs/>
          <w:color w:val="000000" w:themeColor="text1"/>
        </w:rPr>
        <w:t xml:space="preserve"> gli articoli 77, 87 e 117 della Costituzione; </w:t>
      </w:r>
    </w:p>
    <w:p w14:paraId="5E06E0F4" w14:textId="77777777" w:rsidR="00583A8A" w:rsidRPr="00583A8A" w:rsidRDefault="00583A8A" w:rsidP="00F47A54">
      <w:pPr>
        <w:spacing w:after="120" w:line="240" w:lineRule="auto"/>
        <w:jc w:val="both"/>
        <w:rPr>
          <w:bCs/>
          <w:color w:val="000000" w:themeColor="text1"/>
        </w:rPr>
      </w:pPr>
      <w:r w:rsidRPr="00184B5B">
        <w:rPr>
          <w:b/>
          <w:color w:val="000000" w:themeColor="text1"/>
        </w:rPr>
        <w:t>VISTA</w:t>
      </w:r>
      <w:r w:rsidRPr="00583A8A">
        <w:rPr>
          <w:bCs/>
          <w:color w:val="000000" w:themeColor="text1"/>
        </w:rPr>
        <w:t xml:space="preserve"> la legge 24 dicembre 2012, n. 234, recante «Norme generali sulla partecipazione dell'Italia alla formazione e all'attuazione della normativa e delle politiche dell'Unione europea» e, in particolare, l'articolo 37; </w:t>
      </w:r>
    </w:p>
    <w:p w14:paraId="48F0DA97" w14:textId="77777777" w:rsidR="00583A8A" w:rsidRPr="00583A8A" w:rsidRDefault="00583A8A" w:rsidP="00F47A54">
      <w:pPr>
        <w:spacing w:after="120" w:line="240" w:lineRule="auto"/>
        <w:jc w:val="both"/>
        <w:rPr>
          <w:bCs/>
          <w:color w:val="000000" w:themeColor="text1"/>
        </w:rPr>
      </w:pPr>
      <w:r w:rsidRPr="00184B5B">
        <w:rPr>
          <w:b/>
          <w:color w:val="000000" w:themeColor="text1"/>
        </w:rPr>
        <w:t>CONSIDERATO</w:t>
      </w:r>
      <w:r w:rsidRPr="00583A8A">
        <w:rPr>
          <w:bCs/>
          <w:color w:val="000000" w:themeColor="text1"/>
        </w:rPr>
        <w:t xml:space="preserve"> che il numero complessivo delle procedure di infrazione avviate dalla Commissione europea nei confronti della Repubblica italiana è superiore alla media degli altri Stati membri dell’Unione europea comparabili con la Repubblica italiana e che, pertanto, è necessario adottare misure urgenti per ridurre il numero di dette procedure, nonché per evitare l’applicazione di sanzioni pecuniarie ai sensi dell’articolo 260, paragrafo 2, del Trattato sul funzionamento dell'Unione europea (TFUE); </w:t>
      </w:r>
    </w:p>
    <w:p w14:paraId="5AFEA68D" w14:textId="0626B72D" w:rsidR="00583A8A" w:rsidRDefault="00583A8A" w:rsidP="00F47A54">
      <w:pPr>
        <w:spacing w:after="120" w:line="240" w:lineRule="auto"/>
        <w:jc w:val="both"/>
        <w:rPr>
          <w:bCs/>
          <w:color w:val="000000" w:themeColor="text1"/>
        </w:rPr>
      </w:pPr>
      <w:r w:rsidRPr="00184B5B">
        <w:rPr>
          <w:b/>
          <w:color w:val="000000" w:themeColor="text1"/>
        </w:rPr>
        <w:t>CONSIDERATA</w:t>
      </w:r>
      <w:r w:rsidR="00BF7BE3">
        <w:rPr>
          <w:bCs/>
          <w:color w:val="000000" w:themeColor="text1"/>
        </w:rPr>
        <w:t xml:space="preserve"> </w:t>
      </w:r>
      <w:r w:rsidRPr="00583A8A">
        <w:rPr>
          <w:bCs/>
          <w:color w:val="000000" w:themeColor="text1"/>
        </w:rPr>
        <w:t>la straordinaria necessità ed urgenza di prevenire l’apertura di nuove procedure di infrazione o l’aggravamento di quelle esistenti, ai sensi degli articoli 258 e 260 del Trattato sul funzionamento dell'Unione europea (TFUE), attraverso l’immediato adeguamento dell’ordinamento nazionale agli atti normativi dell’Unione europea e alle sentenze della Corte di giustizia dell’Unione europea;</w:t>
      </w:r>
    </w:p>
    <w:p w14:paraId="3B964FE1" w14:textId="54D63BED" w:rsidR="00BF7BE3" w:rsidRPr="0020716C" w:rsidRDefault="00BF7BE3" w:rsidP="00F47A54">
      <w:pPr>
        <w:spacing w:after="120" w:line="240" w:lineRule="auto"/>
        <w:jc w:val="both"/>
        <w:rPr>
          <w:color w:val="000000" w:themeColor="text1"/>
        </w:rPr>
      </w:pPr>
      <w:r w:rsidRPr="00184B5B">
        <w:rPr>
          <w:b/>
          <w:color w:val="000000" w:themeColor="text1"/>
        </w:rPr>
        <w:t>CONSIDERATA</w:t>
      </w:r>
      <w:r>
        <w:rPr>
          <w:bCs/>
          <w:color w:val="000000" w:themeColor="text1"/>
        </w:rPr>
        <w:t xml:space="preserve"> la straordinaria necessità ed urgenza di assicurare una più </w:t>
      </w:r>
      <w:r w:rsidRPr="0020716C">
        <w:rPr>
          <w:color w:val="000000" w:themeColor="text1"/>
        </w:rPr>
        <w:t xml:space="preserve">razionale ed efficiente partecipazione dell’Italia ai progetti finanziati nell’ambito dei Programmi europei a gestione diretta e di favorire la realizzazione di nuovi investimenti, anche di tipo innovativo, </w:t>
      </w:r>
      <w:r>
        <w:rPr>
          <w:color w:val="000000" w:themeColor="text1"/>
        </w:rPr>
        <w:t>anche attraverso il</w:t>
      </w:r>
      <w:r w:rsidRPr="0020716C">
        <w:rPr>
          <w:color w:val="000000" w:themeColor="text1"/>
        </w:rPr>
        <w:t xml:space="preserve"> coordinamento delle iniziative e il supporto ai promotori di progetti a valere sui diversi programmi europei;</w:t>
      </w:r>
    </w:p>
    <w:p w14:paraId="764844F0" w14:textId="7D283EA9" w:rsidR="00583A8A" w:rsidRPr="00583A8A" w:rsidRDefault="00583A8A" w:rsidP="00F47A54">
      <w:pPr>
        <w:spacing w:after="120" w:line="240" w:lineRule="auto"/>
        <w:jc w:val="both"/>
        <w:rPr>
          <w:bCs/>
          <w:color w:val="000000" w:themeColor="text1"/>
        </w:rPr>
      </w:pPr>
      <w:r w:rsidRPr="00184B5B">
        <w:rPr>
          <w:b/>
          <w:color w:val="000000" w:themeColor="text1"/>
        </w:rPr>
        <w:t>VISTA</w:t>
      </w:r>
      <w:r w:rsidRPr="00583A8A">
        <w:rPr>
          <w:bCs/>
          <w:color w:val="000000" w:themeColor="text1"/>
        </w:rPr>
        <w:t xml:space="preserve"> la deliberazione del Consiglio dei ministri, adottata nella riunione del </w:t>
      </w:r>
      <w:r>
        <w:rPr>
          <w:bCs/>
          <w:color w:val="000000" w:themeColor="text1"/>
        </w:rPr>
        <w:t>……</w:t>
      </w:r>
      <w:proofErr w:type="gramStart"/>
      <w:r>
        <w:rPr>
          <w:bCs/>
          <w:color w:val="000000" w:themeColor="text1"/>
        </w:rPr>
        <w:t>…….</w:t>
      </w:r>
      <w:proofErr w:type="gramEnd"/>
      <w:r>
        <w:rPr>
          <w:bCs/>
          <w:color w:val="000000" w:themeColor="text1"/>
        </w:rPr>
        <w:t xml:space="preserve">. </w:t>
      </w:r>
      <w:r w:rsidRPr="00583A8A">
        <w:rPr>
          <w:bCs/>
          <w:color w:val="000000" w:themeColor="text1"/>
        </w:rPr>
        <w:t xml:space="preserve">; </w:t>
      </w:r>
    </w:p>
    <w:p w14:paraId="600BBC2D" w14:textId="0C2DFAA9" w:rsidR="00583A8A" w:rsidRPr="00583A8A" w:rsidRDefault="2E26C392" w:rsidP="00F47A54">
      <w:pPr>
        <w:spacing w:after="120" w:line="240" w:lineRule="auto"/>
        <w:jc w:val="both"/>
      </w:pPr>
      <w:r w:rsidRPr="00184B5B">
        <w:rPr>
          <w:b/>
          <w:bCs/>
        </w:rPr>
        <w:t>SULLA PROPOSTA</w:t>
      </w:r>
      <w:r>
        <w:t xml:space="preserve"> del Presidente del Consiglio dei ministri e del Ministro per gli affari europei, il Sud, le politiche di coesione e il PNRR, di concerto con i Ministri della giustizia, dell'economia e delle finanze,</w:t>
      </w:r>
      <w:r w:rsidR="363B2DFF">
        <w:t xml:space="preserve"> degli affari esteri e della cooperazione internazionale,</w:t>
      </w:r>
      <w:r w:rsidR="62310527">
        <w:t xml:space="preserve"> della cultura,</w:t>
      </w:r>
      <w:r>
        <w:t xml:space="preserve"> </w:t>
      </w:r>
      <w:r w:rsidRPr="00082C9A">
        <w:t>della salute,</w:t>
      </w:r>
      <w:r>
        <w:t xml:space="preserve"> dell’ambiente e della sicurezza energetica, </w:t>
      </w:r>
      <w:r w:rsidRPr="00082C9A">
        <w:t>dell’interno, del lavoro e delle politiche sociali</w:t>
      </w:r>
      <w:r>
        <w:t xml:space="preserve">, delle infrastrutture e dei trasporti, </w:t>
      </w:r>
      <w:r w:rsidR="363B2DFF">
        <w:t xml:space="preserve">e </w:t>
      </w:r>
      <w:r>
        <w:t>per la pubblica amministrazione;</w:t>
      </w:r>
    </w:p>
    <w:p w14:paraId="1BAE0000" w14:textId="77777777" w:rsidR="00583A8A" w:rsidRPr="000A3303" w:rsidRDefault="00583A8A" w:rsidP="00F47A54">
      <w:pPr>
        <w:spacing w:after="120" w:line="240" w:lineRule="auto"/>
        <w:rPr>
          <w:bCs/>
        </w:rPr>
      </w:pPr>
    </w:p>
    <w:p w14:paraId="49484FF8" w14:textId="77777777" w:rsidR="000A3303" w:rsidRPr="00583A8A" w:rsidRDefault="000A3303" w:rsidP="00F47A54">
      <w:pPr>
        <w:spacing w:after="120" w:line="240" w:lineRule="auto"/>
        <w:jc w:val="center"/>
        <w:rPr>
          <w:b/>
        </w:rPr>
      </w:pPr>
      <w:r w:rsidRPr="00583A8A">
        <w:rPr>
          <w:b/>
        </w:rPr>
        <w:t>E m a n a</w:t>
      </w:r>
    </w:p>
    <w:p w14:paraId="1F1B0CD0" w14:textId="630F9559" w:rsidR="00583A8A" w:rsidRDefault="000A3303" w:rsidP="00F47A54">
      <w:pPr>
        <w:spacing w:after="120" w:line="240" w:lineRule="auto"/>
        <w:jc w:val="center"/>
        <w:rPr>
          <w:b/>
          <w:bCs/>
        </w:rPr>
      </w:pPr>
      <w:r w:rsidRPr="220AA526">
        <w:rPr>
          <w:b/>
          <w:bCs/>
        </w:rPr>
        <w:t>il seguente decreto-legge:</w:t>
      </w:r>
    </w:p>
    <w:p w14:paraId="22B2E3BB" w14:textId="77777777" w:rsidR="00CE7256" w:rsidRDefault="00CE7256" w:rsidP="00F47A54">
      <w:pPr>
        <w:spacing w:after="120" w:line="240" w:lineRule="auto"/>
        <w:jc w:val="center"/>
        <w:rPr>
          <w:b/>
          <w:bCs/>
        </w:rPr>
      </w:pPr>
    </w:p>
    <w:p w14:paraId="5F43598C" w14:textId="77777777" w:rsidR="000C1EF0" w:rsidRPr="00C55A55" w:rsidRDefault="000C1EF0" w:rsidP="00F47A54">
      <w:pPr>
        <w:pStyle w:val="Titolo1"/>
        <w:rPr>
          <w:bCs/>
        </w:rPr>
      </w:pPr>
      <w:bookmarkStart w:id="1" w:name="_Toc828711115"/>
      <w:bookmarkStart w:id="2" w:name="_Toc176360272"/>
      <w:r w:rsidRPr="00C55A55">
        <w:t xml:space="preserve">ART. </w:t>
      </w:r>
      <w:r w:rsidRPr="001C0324">
        <w:rPr>
          <w:iCs/>
        </w:rPr>
        <w:t>1</w:t>
      </w:r>
      <w:bookmarkEnd w:id="1"/>
      <w:bookmarkEnd w:id="2"/>
    </w:p>
    <w:p w14:paraId="35CF4114" w14:textId="09ADA59A" w:rsidR="000C1EF0" w:rsidRPr="001C0324" w:rsidRDefault="000C1EF0" w:rsidP="00F47A54">
      <w:pPr>
        <w:pStyle w:val="Titolo1"/>
      </w:pPr>
      <w:bookmarkStart w:id="3" w:name="_Toc765097291"/>
      <w:bookmarkStart w:id="4" w:name="_Toc176360273"/>
      <w:r w:rsidRPr="001C0324">
        <w:t>(Disposizioni urgenti in materia di concessioni demaniali marittime, lacuali e fluviali per</w:t>
      </w:r>
      <w:r w:rsidRPr="00C55A55">
        <w:rPr>
          <w:spacing w:val="-57"/>
        </w:rPr>
        <w:t xml:space="preserve"> </w:t>
      </w:r>
      <w:r w:rsidRPr="001C0324">
        <w:t>finalità</w:t>
      </w:r>
      <w:r w:rsidRPr="00C55A55">
        <w:rPr>
          <w:spacing w:val="-1"/>
        </w:rPr>
        <w:t xml:space="preserve"> </w:t>
      </w:r>
      <w:r w:rsidRPr="001C0324">
        <w:t>turistico-ricreative</w:t>
      </w:r>
      <w:r w:rsidRPr="00C55A55">
        <w:rPr>
          <w:spacing w:val="-1"/>
        </w:rPr>
        <w:t xml:space="preserve"> </w:t>
      </w:r>
      <w:r w:rsidRPr="001C0324">
        <w:t>e</w:t>
      </w:r>
      <w:r w:rsidRPr="00C55A55">
        <w:rPr>
          <w:spacing w:val="-2"/>
        </w:rPr>
        <w:t xml:space="preserve"> </w:t>
      </w:r>
      <w:r w:rsidRPr="001C0324">
        <w:t>sportive</w:t>
      </w:r>
      <w:r w:rsidR="001176B5">
        <w:t xml:space="preserve"> – Procedura di infrazione n. </w:t>
      </w:r>
      <w:r w:rsidR="00937846">
        <w:t>2020/4118</w:t>
      </w:r>
      <w:r w:rsidRPr="001C0324">
        <w:t>)</w:t>
      </w:r>
      <w:bookmarkEnd w:id="3"/>
      <w:bookmarkEnd w:id="4"/>
    </w:p>
    <w:p w14:paraId="40C942EE" w14:textId="77777777" w:rsidR="00887886" w:rsidRPr="00B218B7" w:rsidRDefault="00887886" w:rsidP="00F47A54">
      <w:pPr>
        <w:pStyle w:val="Corpotesto"/>
        <w:spacing w:before="0" w:after="120"/>
        <w:ind w:left="0"/>
        <w:rPr>
          <w:rFonts w:ascii="Times New Roman" w:hAnsi="Times New Roman" w:cs="Times New Roman"/>
        </w:rPr>
      </w:pPr>
      <w:r w:rsidRPr="00887886">
        <w:rPr>
          <w:rFonts w:ascii="Times New Roman" w:hAnsi="Times New Roman" w:cs="Times New Roman"/>
          <w:spacing w:val="-1"/>
        </w:rPr>
        <w:t xml:space="preserve">1. </w:t>
      </w:r>
      <w:r w:rsidRPr="00B218B7">
        <w:rPr>
          <w:rFonts w:ascii="Times New Roman" w:hAnsi="Times New Roman" w:cs="Times New Roman"/>
        </w:rPr>
        <w:t>Alla</w:t>
      </w:r>
      <w:r w:rsidRPr="00B218B7">
        <w:rPr>
          <w:rFonts w:ascii="Times New Roman" w:hAnsi="Times New Roman" w:cs="Times New Roman"/>
          <w:spacing w:val="-1"/>
        </w:rPr>
        <w:t xml:space="preserve"> </w:t>
      </w:r>
      <w:proofErr w:type="spellStart"/>
      <w:r w:rsidRPr="00B218B7">
        <w:rPr>
          <w:rFonts w:ascii="Times New Roman" w:hAnsi="Times New Roman" w:cs="Times New Roman"/>
        </w:rPr>
        <w:t>legge</w:t>
      </w:r>
      <w:proofErr w:type="spellEnd"/>
      <w:r w:rsidRPr="00B218B7">
        <w:rPr>
          <w:rFonts w:ascii="Times New Roman" w:hAnsi="Times New Roman" w:cs="Times New Roman"/>
          <w:spacing w:val="-1"/>
        </w:rPr>
        <w:t xml:space="preserve"> </w:t>
      </w:r>
      <w:r w:rsidRPr="00B218B7">
        <w:rPr>
          <w:rFonts w:ascii="Times New Roman" w:hAnsi="Times New Roman" w:cs="Times New Roman"/>
        </w:rPr>
        <w:t>5</w:t>
      </w:r>
      <w:r w:rsidRPr="00B218B7">
        <w:rPr>
          <w:rFonts w:ascii="Times New Roman" w:hAnsi="Times New Roman" w:cs="Times New Roman"/>
          <w:spacing w:val="-1"/>
        </w:rPr>
        <w:t xml:space="preserve"> </w:t>
      </w:r>
      <w:proofErr w:type="spellStart"/>
      <w:r w:rsidRPr="00B218B7">
        <w:rPr>
          <w:rFonts w:ascii="Times New Roman" w:hAnsi="Times New Roman" w:cs="Times New Roman"/>
        </w:rPr>
        <w:t>agosto</w:t>
      </w:r>
      <w:proofErr w:type="spellEnd"/>
      <w:r w:rsidRPr="00B218B7">
        <w:rPr>
          <w:rFonts w:ascii="Times New Roman" w:hAnsi="Times New Roman" w:cs="Times New Roman"/>
          <w:spacing w:val="-1"/>
        </w:rPr>
        <w:t xml:space="preserve"> </w:t>
      </w:r>
      <w:r w:rsidRPr="00B218B7">
        <w:rPr>
          <w:rFonts w:ascii="Times New Roman" w:hAnsi="Times New Roman" w:cs="Times New Roman"/>
        </w:rPr>
        <w:t>2022,</w:t>
      </w:r>
      <w:r w:rsidRPr="00B218B7">
        <w:rPr>
          <w:rFonts w:ascii="Times New Roman" w:hAnsi="Times New Roman" w:cs="Times New Roman"/>
          <w:spacing w:val="-1"/>
        </w:rPr>
        <w:t xml:space="preserve"> </w:t>
      </w:r>
      <w:r w:rsidRPr="00B218B7">
        <w:rPr>
          <w:rFonts w:ascii="Times New Roman" w:hAnsi="Times New Roman" w:cs="Times New Roman"/>
        </w:rPr>
        <w:t>n.</w:t>
      </w:r>
      <w:r w:rsidRPr="00B218B7">
        <w:rPr>
          <w:rFonts w:ascii="Times New Roman" w:hAnsi="Times New Roman" w:cs="Times New Roman"/>
          <w:spacing w:val="-2"/>
        </w:rPr>
        <w:t xml:space="preserve"> </w:t>
      </w:r>
      <w:r w:rsidRPr="00B218B7">
        <w:rPr>
          <w:rFonts w:ascii="Times New Roman" w:hAnsi="Times New Roman" w:cs="Times New Roman"/>
        </w:rPr>
        <w:t>118 sono</w:t>
      </w:r>
      <w:r w:rsidRPr="00B218B7">
        <w:rPr>
          <w:rFonts w:ascii="Times New Roman" w:hAnsi="Times New Roman" w:cs="Times New Roman"/>
          <w:spacing w:val="-2"/>
        </w:rPr>
        <w:t xml:space="preserve"> </w:t>
      </w:r>
      <w:proofErr w:type="spellStart"/>
      <w:r w:rsidRPr="00B218B7">
        <w:rPr>
          <w:rFonts w:ascii="Times New Roman" w:hAnsi="Times New Roman" w:cs="Times New Roman"/>
        </w:rPr>
        <w:t>apportate</w:t>
      </w:r>
      <w:proofErr w:type="spellEnd"/>
      <w:r w:rsidRPr="00B218B7">
        <w:rPr>
          <w:rFonts w:ascii="Times New Roman" w:hAnsi="Times New Roman" w:cs="Times New Roman"/>
          <w:spacing w:val="-1"/>
        </w:rPr>
        <w:t xml:space="preserve"> </w:t>
      </w:r>
      <w:r w:rsidRPr="00B218B7">
        <w:rPr>
          <w:rFonts w:ascii="Times New Roman" w:hAnsi="Times New Roman" w:cs="Times New Roman"/>
        </w:rPr>
        <w:t>le</w:t>
      </w:r>
      <w:r w:rsidRPr="00B218B7">
        <w:rPr>
          <w:rFonts w:ascii="Times New Roman" w:hAnsi="Times New Roman" w:cs="Times New Roman"/>
          <w:spacing w:val="-1"/>
        </w:rPr>
        <w:t xml:space="preserve"> </w:t>
      </w:r>
      <w:proofErr w:type="spellStart"/>
      <w:r w:rsidRPr="00B218B7">
        <w:rPr>
          <w:rFonts w:ascii="Times New Roman" w:hAnsi="Times New Roman" w:cs="Times New Roman"/>
        </w:rPr>
        <w:t>seguenti</w:t>
      </w:r>
      <w:proofErr w:type="spellEnd"/>
      <w:r w:rsidRPr="00B218B7">
        <w:rPr>
          <w:rFonts w:ascii="Times New Roman" w:hAnsi="Times New Roman" w:cs="Times New Roman"/>
          <w:spacing w:val="-1"/>
        </w:rPr>
        <w:t xml:space="preserve"> </w:t>
      </w:r>
      <w:proofErr w:type="spellStart"/>
      <w:proofErr w:type="gramStart"/>
      <w:r w:rsidRPr="00B218B7">
        <w:rPr>
          <w:rFonts w:ascii="Times New Roman" w:hAnsi="Times New Roman" w:cs="Times New Roman"/>
        </w:rPr>
        <w:t>modificazioni</w:t>
      </w:r>
      <w:proofErr w:type="spellEnd"/>
      <w:r w:rsidRPr="00B218B7">
        <w:rPr>
          <w:rFonts w:ascii="Times New Roman" w:hAnsi="Times New Roman" w:cs="Times New Roman"/>
        </w:rPr>
        <w:t>:</w:t>
      </w:r>
      <w:proofErr w:type="gramEnd"/>
    </w:p>
    <w:p w14:paraId="04197E4E" w14:textId="27170CFB" w:rsidR="00887886" w:rsidRPr="00B218B7" w:rsidRDefault="00887886" w:rsidP="00F47A54">
      <w:pPr>
        <w:spacing w:after="120" w:line="240" w:lineRule="auto"/>
        <w:jc w:val="both"/>
      </w:pPr>
      <w:r w:rsidRPr="00BB7568">
        <w:rPr>
          <w:i/>
          <w:iCs/>
        </w:rPr>
        <w:t>a)</w:t>
      </w:r>
      <w:r w:rsidRPr="00B218B7">
        <w:t xml:space="preserve"> all’articolo</w:t>
      </w:r>
      <w:r w:rsidRPr="00B218B7">
        <w:rPr>
          <w:spacing w:val="-2"/>
        </w:rPr>
        <w:t xml:space="preserve"> </w:t>
      </w:r>
      <w:r w:rsidRPr="00B218B7">
        <w:t>3:</w:t>
      </w:r>
    </w:p>
    <w:p w14:paraId="610F21A5" w14:textId="3A59D32C" w:rsidR="00887886" w:rsidRPr="00B218B7" w:rsidRDefault="00887886" w:rsidP="00F47A54">
      <w:pPr>
        <w:spacing w:after="120" w:line="240" w:lineRule="auto"/>
        <w:jc w:val="both"/>
      </w:pPr>
      <w:r w:rsidRPr="00B218B7">
        <w:t>1) al</w:t>
      </w:r>
      <w:r w:rsidRPr="00B218B7">
        <w:rPr>
          <w:spacing w:val="-2"/>
        </w:rPr>
        <w:t xml:space="preserve"> </w:t>
      </w:r>
      <w:r w:rsidRPr="00B218B7">
        <w:t>comma 1:</w:t>
      </w:r>
    </w:p>
    <w:p w14:paraId="1C8A9055" w14:textId="0192C8A0" w:rsidR="00887886" w:rsidRPr="00BB7568" w:rsidRDefault="00887886" w:rsidP="00F47A54">
      <w:pPr>
        <w:tabs>
          <w:tab w:val="left" w:pos="1040"/>
        </w:tabs>
        <w:spacing w:after="120" w:line="240" w:lineRule="auto"/>
        <w:ind w:right="169"/>
        <w:jc w:val="both"/>
      </w:pPr>
      <w:r w:rsidRPr="00BB7568">
        <w:lastRenderedPageBreak/>
        <w:t>1.1</w:t>
      </w:r>
      <w:r w:rsidRPr="00BB7568">
        <w:rPr>
          <w:rFonts w:eastAsia="Calibri"/>
        </w:rPr>
        <w:t>)</w:t>
      </w:r>
      <w:r w:rsidRPr="00BB7568">
        <w:t xml:space="preserve"> all’alinea, le parole: «Continuano ad avere efficacia fino al 31 dicembre 2024» sono</w:t>
      </w:r>
      <w:r w:rsidRPr="00BB7568">
        <w:rPr>
          <w:spacing w:val="-57"/>
        </w:rPr>
        <w:t xml:space="preserve"> </w:t>
      </w:r>
      <w:r w:rsidRPr="00BB7568">
        <w:t>sostituite</w:t>
      </w:r>
      <w:r w:rsidRPr="00BB7568">
        <w:rPr>
          <w:spacing w:val="1"/>
        </w:rPr>
        <w:t xml:space="preserve"> </w:t>
      </w:r>
      <w:r w:rsidRPr="00BB7568">
        <w:t>dalle</w:t>
      </w:r>
      <w:r w:rsidRPr="00BB7568">
        <w:rPr>
          <w:spacing w:val="1"/>
        </w:rPr>
        <w:t xml:space="preserve"> </w:t>
      </w:r>
      <w:r w:rsidRPr="00BB7568">
        <w:t>seguenti:</w:t>
      </w:r>
      <w:r w:rsidRPr="00BB7568">
        <w:rPr>
          <w:spacing w:val="1"/>
        </w:rPr>
        <w:t xml:space="preserve"> </w:t>
      </w:r>
      <w:r w:rsidRPr="00BB7568">
        <w:t>«Al</w:t>
      </w:r>
      <w:r w:rsidRPr="00BB7568">
        <w:rPr>
          <w:spacing w:val="1"/>
        </w:rPr>
        <w:t xml:space="preserve"> </w:t>
      </w:r>
      <w:r w:rsidRPr="00BB7568">
        <w:t>fine</w:t>
      </w:r>
      <w:r w:rsidRPr="00BB7568">
        <w:rPr>
          <w:spacing w:val="1"/>
        </w:rPr>
        <w:t xml:space="preserve"> </w:t>
      </w:r>
      <w:r w:rsidRPr="00BB7568">
        <w:t>di</w:t>
      </w:r>
      <w:r w:rsidRPr="00BB7568">
        <w:rPr>
          <w:spacing w:val="1"/>
        </w:rPr>
        <w:t xml:space="preserve"> </w:t>
      </w:r>
      <w:r w:rsidRPr="00BB7568">
        <w:t>consentire</w:t>
      </w:r>
      <w:r w:rsidRPr="00BB7568">
        <w:rPr>
          <w:spacing w:val="1"/>
        </w:rPr>
        <w:t xml:space="preserve"> </w:t>
      </w:r>
      <w:r w:rsidRPr="00BB7568">
        <w:t>l’ordinata</w:t>
      </w:r>
      <w:r w:rsidRPr="00BB7568">
        <w:rPr>
          <w:spacing w:val="1"/>
        </w:rPr>
        <w:t xml:space="preserve"> </w:t>
      </w:r>
      <w:r w:rsidRPr="00BB7568">
        <w:t>programmazione</w:t>
      </w:r>
      <w:r w:rsidRPr="00BB7568">
        <w:rPr>
          <w:spacing w:val="1"/>
        </w:rPr>
        <w:t xml:space="preserve"> </w:t>
      </w:r>
      <w:r w:rsidRPr="00BB7568">
        <w:t>delle</w:t>
      </w:r>
      <w:r w:rsidRPr="00BB7568">
        <w:rPr>
          <w:spacing w:val="1"/>
        </w:rPr>
        <w:t xml:space="preserve"> </w:t>
      </w:r>
      <w:r w:rsidRPr="00BB7568">
        <w:t>procedure di affidamento di cui all’articolo 4 e il loro svolgimento nel rispetto del</w:t>
      </w:r>
      <w:r w:rsidRPr="00BB7568">
        <w:rPr>
          <w:spacing w:val="1"/>
        </w:rPr>
        <w:t xml:space="preserve"> </w:t>
      </w:r>
      <w:r w:rsidRPr="00BB7568">
        <w:t>diritto dell’Unione europea e secondo le modalità stabilite dal medesimo articolo 4,</w:t>
      </w:r>
      <w:r w:rsidRPr="00BB7568">
        <w:rPr>
          <w:spacing w:val="1"/>
        </w:rPr>
        <w:t xml:space="preserve"> </w:t>
      </w:r>
      <w:r w:rsidRPr="00BB7568">
        <w:t>continuano ad avere efficacia fino al 30 settembre 2027». Gli effetti della presente</w:t>
      </w:r>
      <w:r w:rsidRPr="00BB7568">
        <w:rPr>
          <w:spacing w:val="1"/>
        </w:rPr>
        <w:t xml:space="preserve"> </w:t>
      </w:r>
      <w:r w:rsidRPr="00BB7568">
        <w:t>disposizione</w:t>
      </w:r>
      <w:r w:rsidRPr="00BB7568">
        <w:rPr>
          <w:spacing w:val="1"/>
        </w:rPr>
        <w:t xml:space="preserve"> </w:t>
      </w:r>
      <w:r w:rsidRPr="00BB7568">
        <w:t>non</w:t>
      </w:r>
      <w:r w:rsidRPr="00BB7568">
        <w:rPr>
          <w:spacing w:val="1"/>
        </w:rPr>
        <w:t xml:space="preserve"> </w:t>
      </w:r>
      <w:r w:rsidRPr="00BB7568">
        <w:t>pregiudicano</w:t>
      </w:r>
      <w:r w:rsidRPr="00BB7568">
        <w:rPr>
          <w:spacing w:val="1"/>
        </w:rPr>
        <w:t xml:space="preserve"> </w:t>
      </w:r>
      <w:r w:rsidRPr="00BB7568">
        <w:t>la</w:t>
      </w:r>
      <w:r w:rsidRPr="00BB7568">
        <w:rPr>
          <w:spacing w:val="1"/>
        </w:rPr>
        <w:t xml:space="preserve"> </w:t>
      </w:r>
      <w:r w:rsidRPr="00BB7568">
        <w:t>validità</w:t>
      </w:r>
      <w:r w:rsidRPr="00BB7568">
        <w:rPr>
          <w:spacing w:val="1"/>
        </w:rPr>
        <w:t xml:space="preserve"> </w:t>
      </w:r>
      <w:r w:rsidRPr="00BB7568">
        <w:t>delle</w:t>
      </w:r>
      <w:r w:rsidRPr="00BB7568">
        <w:rPr>
          <w:spacing w:val="1"/>
        </w:rPr>
        <w:t xml:space="preserve"> </w:t>
      </w:r>
      <w:r w:rsidRPr="00BB7568">
        <w:t>procedure</w:t>
      </w:r>
      <w:r w:rsidRPr="00BB7568">
        <w:rPr>
          <w:spacing w:val="1"/>
        </w:rPr>
        <w:t xml:space="preserve"> </w:t>
      </w:r>
      <w:r w:rsidRPr="00BB7568">
        <w:t>selettive</w:t>
      </w:r>
      <w:r w:rsidRPr="00BB7568">
        <w:rPr>
          <w:spacing w:val="1"/>
        </w:rPr>
        <w:t xml:space="preserve"> </w:t>
      </w:r>
      <w:r w:rsidRPr="00BB7568">
        <w:t>nonché</w:t>
      </w:r>
      <w:r w:rsidRPr="00BB7568">
        <w:rPr>
          <w:spacing w:val="1"/>
        </w:rPr>
        <w:t xml:space="preserve"> </w:t>
      </w:r>
      <w:r w:rsidRPr="00BB7568">
        <w:t>la</w:t>
      </w:r>
      <w:r w:rsidRPr="00BB7568">
        <w:rPr>
          <w:spacing w:val="1"/>
        </w:rPr>
        <w:t xml:space="preserve"> </w:t>
      </w:r>
      <w:r w:rsidRPr="00BB7568">
        <w:t>decorrenza</w:t>
      </w:r>
      <w:r w:rsidRPr="00BB7568">
        <w:rPr>
          <w:spacing w:val="-15"/>
        </w:rPr>
        <w:t xml:space="preserve"> </w:t>
      </w:r>
      <w:r w:rsidRPr="00BB7568">
        <w:t>del</w:t>
      </w:r>
      <w:r w:rsidRPr="00BB7568">
        <w:rPr>
          <w:spacing w:val="-14"/>
        </w:rPr>
        <w:t xml:space="preserve"> </w:t>
      </w:r>
      <w:r w:rsidRPr="00BB7568">
        <w:t>rapporto</w:t>
      </w:r>
      <w:r w:rsidRPr="00BB7568">
        <w:rPr>
          <w:spacing w:val="-13"/>
        </w:rPr>
        <w:t xml:space="preserve"> </w:t>
      </w:r>
      <w:r w:rsidRPr="00BB7568">
        <w:t>concessorio</w:t>
      </w:r>
      <w:r w:rsidR="00A93A97" w:rsidRPr="00BB7568">
        <w:t>,</w:t>
      </w:r>
      <w:r w:rsidRPr="00BB7568">
        <w:rPr>
          <w:spacing w:val="48"/>
        </w:rPr>
        <w:t xml:space="preserve"> </w:t>
      </w:r>
      <w:r w:rsidRPr="00BB7568">
        <w:t>deliberati</w:t>
      </w:r>
      <w:r w:rsidRPr="00BB7568">
        <w:rPr>
          <w:spacing w:val="-14"/>
        </w:rPr>
        <w:t xml:space="preserve"> </w:t>
      </w:r>
      <w:r w:rsidRPr="00BB7568">
        <w:t>anteriormente</w:t>
      </w:r>
      <w:r w:rsidRPr="00BB7568">
        <w:rPr>
          <w:spacing w:val="-13"/>
        </w:rPr>
        <w:t xml:space="preserve"> </w:t>
      </w:r>
      <w:r w:rsidRPr="00BB7568">
        <w:t>a</w:t>
      </w:r>
      <w:r w:rsidRPr="00BB7568">
        <w:rPr>
          <w:spacing w:val="-13"/>
        </w:rPr>
        <w:t xml:space="preserve"> </w:t>
      </w:r>
      <w:r w:rsidRPr="00BB7568">
        <w:t>tale</w:t>
      </w:r>
      <w:r w:rsidRPr="00BB7568">
        <w:rPr>
          <w:spacing w:val="-13"/>
        </w:rPr>
        <w:t xml:space="preserve"> </w:t>
      </w:r>
      <w:r w:rsidRPr="00BB7568">
        <w:t>data</w:t>
      </w:r>
      <w:r w:rsidRPr="00BB7568">
        <w:rPr>
          <w:spacing w:val="-13"/>
        </w:rPr>
        <w:t xml:space="preserve"> </w:t>
      </w:r>
      <w:r w:rsidRPr="00BB7568">
        <w:t>con</w:t>
      </w:r>
      <w:r w:rsidRPr="00BB7568">
        <w:rPr>
          <w:spacing w:val="-15"/>
        </w:rPr>
        <w:t xml:space="preserve"> </w:t>
      </w:r>
      <w:r w:rsidRPr="00BB7568">
        <w:t>adeguata</w:t>
      </w:r>
      <w:r w:rsidR="00711F50" w:rsidRPr="00BB7568">
        <w:t xml:space="preserve"> </w:t>
      </w:r>
      <w:r w:rsidRPr="00BB7568">
        <w:t>motivazione ai sensi dell'art</w:t>
      </w:r>
      <w:r w:rsidR="00711F50" w:rsidRPr="00BB7568">
        <w:t>icolo</w:t>
      </w:r>
      <w:r w:rsidRPr="00BB7568">
        <w:t xml:space="preserve"> 3</w:t>
      </w:r>
      <w:r w:rsidR="00711F50" w:rsidRPr="00BB7568">
        <w:t xml:space="preserve"> della</w:t>
      </w:r>
      <w:r w:rsidRPr="00BB7568">
        <w:t xml:space="preserve"> legge 7 agosto 1990, n. 241, nel rispetto, limitatamente</w:t>
      </w:r>
      <w:r w:rsidRPr="00BB7568">
        <w:rPr>
          <w:spacing w:val="1"/>
        </w:rPr>
        <w:t xml:space="preserve"> </w:t>
      </w:r>
      <w:r w:rsidRPr="00BB7568">
        <w:t>alle</w:t>
      </w:r>
      <w:r w:rsidRPr="00BB7568">
        <w:rPr>
          <w:spacing w:val="-10"/>
        </w:rPr>
        <w:t xml:space="preserve"> </w:t>
      </w:r>
      <w:r w:rsidRPr="00BB7568">
        <w:t>procedure</w:t>
      </w:r>
      <w:r w:rsidRPr="00BB7568">
        <w:rPr>
          <w:spacing w:val="-9"/>
        </w:rPr>
        <w:t xml:space="preserve"> </w:t>
      </w:r>
      <w:r w:rsidRPr="00BB7568">
        <w:t>avviate</w:t>
      </w:r>
      <w:r w:rsidRPr="00BB7568">
        <w:rPr>
          <w:spacing w:val="-14"/>
        </w:rPr>
        <w:t xml:space="preserve"> </w:t>
      </w:r>
      <w:r w:rsidRPr="00BB7568">
        <w:t>successivamente</w:t>
      </w:r>
      <w:r w:rsidRPr="00BB7568">
        <w:rPr>
          <w:spacing w:val="-9"/>
        </w:rPr>
        <w:t xml:space="preserve"> </w:t>
      </w:r>
      <w:r w:rsidRPr="00BB7568">
        <w:t>all'entrata</w:t>
      </w:r>
      <w:r w:rsidRPr="00BB7568">
        <w:rPr>
          <w:spacing w:val="-10"/>
        </w:rPr>
        <w:t xml:space="preserve"> </w:t>
      </w:r>
      <w:r w:rsidRPr="00BB7568">
        <w:t>in</w:t>
      </w:r>
      <w:r w:rsidRPr="00BB7568">
        <w:rPr>
          <w:spacing w:val="-13"/>
        </w:rPr>
        <w:t xml:space="preserve"> </w:t>
      </w:r>
      <w:r w:rsidRPr="00BB7568">
        <w:t>vigore</w:t>
      </w:r>
      <w:r w:rsidRPr="00BB7568">
        <w:rPr>
          <w:spacing w:val="-9"/>
        </w:rPr>
        <w:t xml:space="preserve"> </w:t>
      </w:r>
      <w:r w:rsidRPr="00BB7568">
        <w:t>del</w:t>
      </w:r>
      <w:r w:rsidRPr="00BB7568">
        <w:rPr>
          <w:spacing w:val="-5"/>
        </w:rPr>
        <w:t xml:space="preserve"> </w:t>
      </w:r>
      <w:r w:rsidRPr="00BB7568">
        <w:t>presente</w:t>
      </w:r>
      <w:r w:rsidRPr="00BB7568">
        <w:rPr>
          <w:spacing w:val="-9"/>
        </w:rPr>
        <w:t xml:space="preserve"> </w:t>
      </w:r>
      <w:r w:rsidRPr="00BB7568">
        <w:t>decreto,</w:t>
      </w:r>
      <w:r w:rsidRPr="00BB7568">
        <w:rPr>
          <w:spacing w:val="-10"/>
        </w:rPr>
        <w:t xml:space="preserve"> </w:t>
      </w:r>
      <w:r w:rsidRPr="00BB7568">
        <w:t>dell</w:t>
      </w:r>
      <w:r w:rsidR="00F122B3" w:rsidRPr="00BB7568">
        <w:t xml:space="preserve">e </w:t>
      </w:r>
      <w:r w:rsidRPr="00BB7568">
        <w:t>modalità</w:t>
      </w:r>
      <w:r w:rsidRPr="00BB7568">
        <w:rPr>
          <w:spacing w:val="-1"/>
        </w:rPr>
        <w:t xml:space="preserve"> </w:t>
      </w:r>
      <w:r w:rsidRPr="00BB7568">
        <w:t>e dei criteri di cui all'articolo 4</w:t>
      </w:r>
      <w:r w:rsidR="00BA280F" w:rsidRPr="00BB7568">
        <w:t xml:space="preserve"> legge</w:t>
      </w:r>
      <w:r w:rsidR="00BA280F" w:rsidRPr="00BB7568">
        <w:rPr>
          <w:spacing w:val="-1"/>
        </w:rPr>
        <w:t xml:space="preserve"> </w:t>
      </w:r>
      <w:r w:rsidR="00BA280F" w:rsidRPr="00BB7568">
        <w:t>5</w:t>
      </w:r>
      <w:r w:rsidR="00BA280F" w:rsidRPr="00BB7568">
        <w:rPr>
          <w:spacing w:val="-1"/>
        </w:rPr>
        <w:t xml:space="preserve"> </w:t>
      </w:r>
      <w:r w:rsidR="00BA280F" w:rsidRPr="00BB7568">
        <w:t>agosto</w:t>
      </w:r>
      <w:r w:rsidR="00BA280F" w:rsidRPr="00BB7568">
        <w:rPr>
          <w:spacing w:val="-1"/>
        </w:rPr>
        <w:t xml:space="preserve"> </w:t>
      </w:r>
      <w:r w:rsidR="00BA280F" w:rsidRPr="00BB7568">
        <w:t>2022,</w:t>
      </w:r>
      <w:r w:rsidR="00BA280F" w:rsidRPr="00BB7568">
        <w:rPr>
          <w:spacing w:val="-1"/>
        </w:rPr>
        <w:t xml:space="preserve"> </w:t>
      </w:r>
      <w:r w:rsidR="00BA280F" w:rsidRPr="00BB7568">
        <w:t>n.</w:t>
      </w:r>
      <w:r w:rsidR="00BA280F" w:rsidRPr="00BB7568">
        <w:rPr>
          <w:spacing w:val="-2"/>
        </w:rPr>
        <w:t xml:space="preserve"> </w:t>
      </w:r>
      <w:r w:rsidR="00BA280F" w:rsidRPr="00BB7568">
        <w:t>118</w:t>
      </w:r>
      <w:r w:rsidRPr="00BB7568">
        <w:t>.;</w:t>
      </w:r>
    </w:p>
    <w:p w14:paraId="0ACFDB1C" w14:textId="7AC160EF" w:rsidR="00887886" w:rsidRPr="00BB7568" w:rsidRDefault="00887886" w:rsidP="00F47A54">
      <w:pPr>
        <w:tabs>
          <w:tab w:val="left" w:pos="1081"/>
        </w:tabs>
        <w:spacing w:after="120" w:line="240" w:lineRule="auto"/>
        <w:ind w:right="170"/>
        <w:jc w:val="both"/>
      </w:pPr>
      <w:r w:rsidRPr="00BB7568">
        <w:t>1.2</w:t>
      </w:r>
      <w:r w:rsidRPr="00BB7568">
        <w:rPr>
          <w:rFonts w:eastAsia="Calibri"/>
        </w:rPr>
        <w:t>)</w:t>
      </w:r>
      <w:r w:rsidRPr="00BB7568">
        <w:t xml:space="preserve"> la lettera a) è sostituita dalla seguente: «a) le concessioni demaniali marittime,</w:t>
      </w:r>
      <w:r w:rsidRPr="00BB7568">
        <w:rPr>
          <w:spacing w:val="1"/>
        </w:rPr>
        <w:t xml:space="preserve"> </w:t>
      </w:r>
      <w:r w:rsidRPr="00BB7568">
        <w:t>lacuali</w:t>
      </w:r>
      <w:r w:rsidRPr="00BB7568">
        <w:rPr>
          <w:spacing w:val="1"/>
        </w:rPr>
        <w:t xml:space="preserve"> </w:t>
      </w:r>
      <w:r w:rsidRPr="00BB7568">
        <w:t>e</w:t>
      </w:r>
      <w:r w:rsidRPr="00BB7568">
        <w:rPr>
          <w:spacing w:val="1"/>
        </w:rPr>
        <w:t xml:space="preserve"> </w:t>
      </w:r>
      <w:r w:rsidRPr="00BB7568">
        <w:t>fluviali</w:t>
      </w:r>
      <w:r w:rsidRPr="00BB7568">
        <w:rPr>
          <w:spacing w:val="1"/>
        </w:rPr>
        <w:t xml:space="preserve"> </w:t>
      </w:r>
      <w:r w:rsidRPr="00BB7568">
        <w:t>per</w:t>
      </w:r>
      <w:r w:rsidRPr="00BB7568">
        <w:rPr>
          <w:spacing w:val="1"/>
        </w:rPr>
        <w:t xml:space="preserve"> </w:t>
      </w:r>
      <w:r w:rsidRPr="00BB7568">
        <w:t>l'esercizio</w:t>
      </w:r>
      <w:r w:rsidRPr="00BB7568">
        <w:rPr>
          <w:spacing w:val="1"/>
        </w:rPr>
        <w:t xml:space="preserve"> </w:t>
      </w:r>
      <w:r w:rsidRPr="00BB7568">
        <w:t>delle</w:t>
      </w:r>
      <w:r w:rsidRPr="00BB7568">
        <w:rPr>
          <w:spacing w:val="1"/>
        </w:rPr>
        <w:t xml:space="preserve"> </w:t>
      </w:r>
      <w:r w:rsidRPr="00BB7568">
        <w:t>attività</w:t>
      </w:r>
      <w:r w:rsidRPr="00BB7568">
        <w:rPr>
          <w:spacing w:val="1"/>
        </w:rPr>
        <w:t xml:space="preserve"> </w:t>
      </w:r>
      <w:r w:rsidRPr="00BB7568">
        <w:t>turistico-ricreative</w:t>
      </w:r>
      <w:r w:rsidRPr="00BB7568">
        <w:rPr>
          <w:spacing w:val="1"/>
        </w:rPr>
        <w:t xml:space="preserve"> </w:t>
      </w:r>
      <w:r w:rsidRPr="00BB7568">
        <w:t>e</w:t>
      </w:r>
      <w:r w:rsidRPr="00BB7568">
        <w:rPr>
          <w:spacing w:val="1"/>
        </w:rPr>
        <w:t xml:space="preserve"> </w:t>
      </w:r>
      <w:r w:rsidRPr="00BB7568">
        <w:t>sportive</w:t>
      </w:r>
      <w:r w:rsidRPr="00BB7568">
        <w:rPr>
          <w:spacing w:val="1"/>
        </w:rPr>
        <w:t xml:space="preserve"> </w:t>
      </w:r>
      <w:r w:rsidRPr="00BB7568">
        <w:t>di</w:t>
      </w:r>
      <w:r w:rsidRPr="00BB7568">
        <w:rPr>
          <w:spacing w:val="1"/>
        </w:rPr>
        <w:t xml:space="preserve"> </w:t>
      </w:r>
      <w:r w:rsidRPr="00BB7568">
        <w:t>cui</w:t>
      </w:r>
      <w:r w:rsidRPr="00BB7568">
        <w:rPr>
          <w:spacing w:val="-57"/>
        </w:rPr>
        <w:t xml:space="preserve"> </w:t>
      </w:r>
      <w:r w:rsidRPr="00BB7568">
        <w:t>all'articolo 01, comma 1, del decreto-legge 5 ottobre 1993, n. 400, convertito, con</w:t>
      </w:r>
      <w:r w:rsidRPr="00BB7568">
        <w:rPr>
          <w:spacing w:val="1"/>
        </w:rPr>
        <w:t xml:space="preserve"> </w:t>
      </w:r>
      <w:r w:rsidRPr="00BB7568">
        <w:t>modificazioni,</w:t>
      </w:r>
      <w:r w:rsidRPr="00BB7568">
        <w:rPr>
          <w:spacing w:val="1"/>
        </w:rPr>
        <w:t xml:space="preserve"> </w:t>
      </w:r>
      <w:r w:rsidRPr="00BB7568">
        <w:t>dalla</w:t>
      </w:r>
      <w:r w:rsidRPr="00BB7568">
        <w:rPr>
          <w:spacing w:val="1"/>
        </w:rPr>
        <w:t xml:space="preserve"> </w:t>
      </w:r>
      <w:r w:rsidRPr="00BB7568">
        <w:t>legge</w:t>
      </w:r>
      <w:r w:rsidRPr="00BB7568">
        <w:rPr>
          <w:spacing w:val="1"/>
        </w:rPr>
        <w:t xml:space="preserve"> </w:t>
      </w:r>
      <w:r w:rsidRPr="00BB7568">
        <w:t>4</w:t>
      </w:r>
      <w:r w:rsidRPr="00BB7568">
        <w:rPr>
          <w:spacing w:val="1"/>
        </w:rPr>
        <w:t xml:space="preserve"> </w:t>
      </w:r>
      <w:r w:rsidRPr="00BB7568">
        <w:t>dicembre</w:t>
      </w:r>
      <w:r w:rsidRPr="00BB7568">
        <w:rPr>
          <w:spacing w:val="1"/>
        </w:rPr>
        <w:t xml:space="preserve"> </w:t>
      </w:r>
      <w:r w:rsidRPr="00BB7568">
        <w:t>1993,</w:t>
      </w:r>
      <w:r w:rsidRPr="00BB7568">
        <w:rPr>
          <w:spacing w:val="1"/>
        </w:rPr>
        <w:t xml:space="preserve"> </w:t>
      </w:r>
      <w:r w:rsidRPr="00BB7568">
        <w:t>n.</w:t>
      </w:r>
      <w:r w:rsidRPr="00BB7568">
        <w:rPr>
          <w:spacing w:val="1"/>
        </w:rPr>
        <w:t xml:space="preserve"> </w:t>
      </w:r>
      <w:r w:rsidRPr="00BB7568">
        <w:t>494,</w:t>
      </w:r>
      <w:r w:rsidRPr="00BB7568">
        <w:rPr>
          <w:spacing w:val="1"/>
        </w:rPr>
        <w:t xml:space="preserve"> </w:t>
      </w:r>
      <w:r w:rsidRPr="00BB7568">
        <w:t>quelle</w:t>
      </w:r>
      <w:r w:rsidRPr="00BB7568">
        <w:rPr>
          <w:spacing w:val="1"/>
        </w:rPr>
        <w:t xml:space="preserve"> </w:t>
      </w:r>
      <w:r w:rsidRPr="00BB7568">
        <w:t>gestite</w:t>
      </w:r>
      <w:r w:rsidRPr="00BB7568">
        <w:rPr>
          <w:spacing w:val="1"/>
        </w:rPr>
        <w:t xml:space="preserve"> </w:t>
      </w:r>
      <w:r w:rsidRPr="00BB7568">
        <w:t>dalle</w:t>
      </w:r>
      <w:r w:rsidRPr="00BB7568">
        <w:rPr>
          <w:spacing w:val="1"/>
        </w:rPr>
        <w:t xml:space="preserve"> </w:t>
      </w:r>
      <w:r w:rsidRPr="00BB7568">
        <w:t>società</w:t>
      </w:r>
      <w:r w:rsidRPr="00BB7568">
        <w:rPr>
          <w:spacing w:val="1"/>
        </w:rPr>
        <w:t xml:space="preserve"> </w:t>
      </w:r>
      <w:r w:rsidRPr="00BB7568">
        <w:t>e</w:t>
      </w:r>
      <w:r w:rsidR="00F25678" w:rsidRPr="00BB7568">
        <w:t xml:space="preserve"> </w:t>
      </w:r>
      <w:r w:rsidRPr="00BB7568">
        <w:rPr>
          <w:spacing w:val="-57"/>
        </w:rPr>
        <w:t xml:space="preserve"> </w:t>
      </w:r>
      <w:r w:rsidRPr="00BB7568">
        <w:t>associazioni sportive iscritte al registro del CONI, istituito ai sensi dell'articolo 5,</w:t>
      </w:r>
      <w:r w:rsidRPr="00BB7568">
        <w:rPr>
          <w:spacing w:val="1"/>
        </w:rPr>
        <w:t xml:space="preserve"> </w:t>
      </w:r>
      <w:r w:rsidRPr="00BB7568">
        <w:t>comma 2, lettera c), del decreto legislativo 23 luglio 1999, n. 242, o, a decorrere dalla</w:t>
      </w:r>
      <w:r w:rsidRPr="00BB7568">
        <w:rPr>
          <w:spacing w:val="1"/>
        </w:rPr>
        <w:t xml:space="preserve"> </w:t>
      </w:r>
      <w:r w:rsidRPr="00BB7568">
        <w:t>sua operatività, al Registro nazionale delle attività sportive dilettantistiche di cui al</w:t>
      </w:r>
      <w:r w:rsidRPr="00BB7568">
        <w:rPr>
          <w:spacing w:val="1"/>
        </w:rPr>
        <w:t xml:space="preserve"> </w:t>
      </w:r>
      <w:r w:rsidRPr="00BB7568">
        <w:t>decreto legislativo 28 febbraio 2021, n. 39, quelle gestite dagli enti del Terzo settore di</w:t>
      </w:r>
      <w:r w:rsidRPr="00BB7568">
        <w:rPr>
          <w:spacing w:val="-57"/>
        </w:rPr>
        <w:t xml:space="preserve"> </w:t>
      </w:r>
      <w:r w:rsidRPr="00BB7568">
        <w:t>cui</w:t>
      </w:r>
      <w:r w:rsidRPr="00BB7568">
        <w:rPr>
          <w:spacing w:val="-13"/>
        </w:rPr>
        <w:t xml:space="preserve"> </w:t>
      </w:r>
      <w:r w:rsidRPr="00BB7568">
        <w:t>all'articolo</w:t>
      </w:r>
      <w:r w:rsidRPr="00BB7568">
        <w:rPr>
          <w:spacing w:val="-11"/>
        </w:rPr>
        <w:t xml:space="preserve"> </w:t>
      </w:r>
      <w:r w:rsidRPr="00BB7568">
        <w:t>4,</w:t>
      </w:r>
      <w:r w:rsidRPr="00BB7568">
        <w:rPr>
          <w:spacing w:val="-11"/>
        </w:rPr>
        <w:t xml:space="preserve"> </w:t>
      </w:r>
      <w:r w:rsidRPr="00BB7568">
        <w:t>comma</w:t>
      </w:r>
      <w:r w:rsidRPr="00BB7568">
        <w:rPr>
          <w:spacing w:val="-11"/>
        </w:rPr>
        <w:t xml:space="preserve"> </w:t>
      </w:r>
      <w:r w:rsidRPr="00BB7568">
        <w:t>1,</w:t>
      </w:r>
      <w:r w:rsidRPr="00BB7568">
        <w:rPr>
          <w:spacing w:val="-12"/>
        </w:rPr>
        <w:t xml:space="preserve"> </w:t>
      </w:r>
      <w:r w:rsidRPr="00BB7568">
        <w:t>del</w:t>
      </w:r>
      <w:r w:rsidRPr="00BB7568">
        <w:rPr>
          <w:spacing w:val="-11"/>
        </w:rPr>
        <w:t xml:space="preserve"> </w:t>
      </w:r>
      <w:r w:rsidRPr="00BB7568">
        <w:t>codice</w:t>
      </w:r>
      <w:r w:rsidRPr="00BB7568">
        <w:rPr>
          <w:spacing w:val="-11"/>
        </w:rPr>
        <w:t xml:space="preserve"> </w:t>
      </w:r>
      <w:r w:rsidRPr="00BB7568">
        <w:t>di</w:t>
      </w:r>
      <w:r w:rsidRPr="00BB7568">
        <w:rPr>
          <w:spacing w:val="-12"/>
        </w:rPr>
        <w:t xml:space="preserve"> </w:t>
      </w:r>
      <w:r w:rsidRPr="00BB7568">
        <w:t>cui</w:t>
      </w:r>
      <w:r w:rsidRPr="00BB7568">
        <w:rPr>
          <w:spacing w:val="-12"/>
        </w:rPr>
        <w:t xml:space="preserve"> </w:t>
      </w:r>
      <w:r w:rsidRPr="00BB7568">
        <w:t>al</w:t>
      </w:r>
      <w:r w:rsidRPr="00BB7568">
        <w:rPr>
          <w:spacing w:val="-9"/>
        </w:rPr>
        <w:t xml:space="preserve"> </w:t>
      </w:r>
      <w:r w:rsidRPr="00BB7568">
        <w:t>decreto</w:t>
      </w:r>
      <w:r w:rsidRPr="00BB7568">
        <w:rPr>
          <w:spacing w:val="-10"/>
        </w:rPr>
        <w:t xml:space="preserve"> </w:t>
      </w:r>
      <w:r w:rsidRPr="00BB7568">
        <w:t>legislativo</w:t>
      </w:r>
      <w:r w:rsidRPr="00BB7568">
        <w:rPr>
          <w:spacing w:val="-11"/>
        </w:rPr>
        <w:t xml:space="preserve"> </w:t>
      </w:r>
      <w:r w:rsidRPr="00BB7568">
        <w:t>3</w:t>
      </w:r>
      <w:r w:rsidRPr="00BB7568">
        <w:rPr>
          <w:spacing w:val="-11"/>
        </w:rPr>
        <w:t xml:space="preserve"> </w:t>
      </w:r>
      <w:r w:rsidRPr="00BB7568">
        <w:t>luglio</w:t>
      </w:r>
      <w:r w:rsidRPr="00BB7568">
        <w:rPr>
          <w:spacing w:val="-11"/>
        </w:rPr>
        <w:t xml:space="preserve"> </w:t>
      </w:r>
      <w:r w:rsidRPr="00BB7568">
        <w:t>2017,</w:t>
      </w:r>
      <w:r w:rsidRPr="00BB7568">
        <w:rPr>
          <w:spacing w:val="-11"/>
        </w:rPr>
        <w:t xml:space="preserve"> </w:t>
      </w:r>
      <w:r w:rsidRPr="00BB7568">
        <w:t>n.</w:t>
      </w:r>
      <w:r w:rsidRPr="00BB7568">
        <w:rPr>
          <w:spacing w:val="-13"/>
        </w:rPr>
        <w:t xml:space="preserve"> </w:t>
      </w:r>
      <w:r w:rsidRPr="00BB7568">
        <w:t>117;»;</w:t>
      </w:r>
    </w:p>
    <w:p w14:paraId="6315668F" w14:textId="5DF5FAD9" w:rsidR="00887886" w:rsidRPr="00BB7568" w:rsidRDefault="00887886" w:rsidP="00F47A54">
      <w:pPr>
        <w:tabs>
          <w:tab w:val="left" w:pos="644"/>
        </w:tabs>
        <w:spacing w:after="120" w:line="240" w:lineRule="auto"/>
        <w:ind w:right="174"/>
        <w:jc w:val="both"/>
      </w:pPr>
      <w:r w:rsidRPr="00BB7568">
        <w:t>2) al</w:t>
      </w:r>
      <w:r w:rsidRPr="00BB7568">
        <w:rPr>
          <w:spacing w:val="-15"/>
        </w:rPr>
        <w:t xml:space="preserve"> </w:t>
      </w:r>
      <w:r w:rsidRPr="00BB7568">
        <w:t>comma</w:t>
      </w:r>
      <w:r w:rsidRPr="00BB7568">
        <w:rPr>
          <w:spacing w:val="-14"/>
        </w:rPr>
        <w:t xml:space="preserve"> </w:t>
      </w:r>
      <w:r w:rsidRPr="00BB7568">
        <w:t>2</w:t>
      </w:r>
      <w:r w:rsidR="00FE4705" w:rsidRPr="00BB7568">
        <w:t>,</w:t>
      </w:r>
      <w:r w:rsidRPr="00BB7568">
        <w:rPr>
          <w:spacing w:val="-14"/>
        </w:rPr>
        <w:t xml:space="preserve"> </w:t>
      </w:r>
      <w:r w:rsidRPr="00BB7568">
        <w:t>le</w:t>
      </w:r>
      <w:r w:rsidRPr="00BB7568">
        <w:rPr>
          <w:spacing w:val="-13"/>
        </w:rPr>
        <w:t xml:space="preserve"> </w:t>
      </w:r>
      <w:r w:rsidRPr="00BB7568">
        <w:t>parole:</w:t>
      </w:r>
      <w:r w:rsidRPr="00BB7568">
        <w:rPr>
          <w:spacing w:val="-14"/>
        </w:rPr>
        <w:t xml:space="preserve"> </w:t>
      </w:r>
      <w:r w:rsidRPr="00BB7568">
        <w:t>«Le</w:t>
      </w:r>
      <w:r w:rsidRPr="00BB7568">
        <w:rPr>
          <w:spacing w:val="-14"/>
        </w:rPr>
        <w:t xml:space="preserve"> </w:t>
      </w:r>
      <w:r w:rsidRPr="00BB7568">
        <w:t>concessioni»</w:t>
      </w:r>
      <w:r w:rsidRPr="00BB7568">
        <w:rPr>
          <w:spacing w:val="-11"/>
        </w:rPr>
        <w:t xml:space="preserve"> </w:t>
      </w:r>
      <w:r w:rsidRPr="00BB7568">
        <w:t>sono</w:t>
      </w:r>
      <w:r w:rsidRPr="00BB7568">
        <w:rPr>
          <w:spacing w:val="-14"/>
        </w:rPr>
        <w:t xml:space="preserve"> </w:t>
      </w:r>
      <w:r w:rsidRPr="00BB7568">
        <w:t>sostituite</w:t>
      </w:r>
      <w:r w:rsidRPr="00BB7568">
        <w:rPr>
          <w:spacing w:val="-14"/>
        </w:rPr>
        <w:t xml:space="preserve"> </w:t>
      </w:r>
      <w:r w:rsidRPr="00BB7568">
        <w:t>dalle</w:t>
      </w:r>
      <w:r w:rsidRPr="00BB7568">
        <w:rPr>
          <w:spacing w:val="-13"/>
        </w:rPr>
        <w:t xml:space="preserve"> </w:t>
      </w:r>
      <w:r w:rsidRPr="00BB7568">
        <w:t>seguenti:</w:t>
      </w:r>
      <w:r w:rsidRPr="00BB7568">
        <w:rPr>
          <w:spacing w:val="-15"/>
        </w:rPr>
        <w:t xml:space="preserve"> </w:t>
      </w:r>
      <w:r w:rsidRPr="00BB7568">
        <w:t>«Per</w:t>
      </w:r>
      <w:r w:rsidRPr="00BB7568">
        <w:rPr>
          <w:spacing w:val="-13"/>
        </w:rPr>
        <w:t xml:space="preserve"> </w:t>
      </w:r>
      <w:r w:rsidRPr="00BB7568">
        <w:t>le</w:t>
      </w:r>
      <w:r w:rsidRPr="00BB7568">
        <w:rPr>
          <w:spacing w:val="-13"/>
        </w:rPr>
        <w:t xml:space="preserve"> </w:t>
      </w:r>
      <w:r w:rsidRPr="00BB7568">
        <w:t>medesime</w:t>
      </w:r>
      <w:r w:rsidRPr="00BB7568">
        <w:rPr>
          <w:spacing w:val="-58"/>
        </w:rPr>
        <w:t xml:space="preserve"> </w:t>
      </w:r>
      <w:r w:rsidRPr="00BB7568">
        <w:t>finalità di cui al comma 1, le concessioni» e le parole: «31 dicembre 2024» sono sostituite</w:t>
      </w:r>
      <w:r w:rsidRPr="00BB7568">
        <w:rPr>
          <w:spacing w:val="-57"/>
        </w:rPr>
        <w:t xml:space="preserve"> </w:t>
      </w:r>
      <w:r w:rsidRPr="00BB7568">
        <w:t>dalle</w:t>
      </w:r>
      <w:r w:rsidRPr="00BB7568">
        <w:rPr>
          <w:spacing w:val="-1"/>
        </w:rPr>
        <w:t xml:space="preserve"> </w:t>
      </w:r>
      <w:r w:rsidRPr="00BB7568">
        <w:t>seguenti: «30 settembre 2027»;</w:t>
      </w:r>
    </w:p>
    <w:p w14:paraId="30898277" w14:textId="72174802" w:rsidR="00E72B52" w:rsidRPr="00BB7568" w:rsidRDefault="00887886" w:rsidP="00F47A54">
      <w:pPr>
        <w:tabs>
          <w:tab w:val="left" w:pos="642"/>
        </w:tabs>
        <w:spacing w:after="120" w:line="240" w:lineRule="auto"/>
        <w:ind w:right="173"/>
        <w:jc w:val="both"/>
      </w:pPr>
      <w:r w:rsidRPr="00BB7568">
        <w:rPr>
          <w:spacing w:val="-1"/>
        </w:rPr>
        <w:t>3) al</w:t>
      </w:r>
      <w:r w:rsidRPr="00BB7568">
        <w:rPr>
          <w:spacing w:val="-15"/>
        </w:rPr>
        <w:t xml:space="preserve"> </w:t>
      </w:r>
      <w:r w:rsidRPr="00BB7568">
        <w:rPr>
          <w:spacing w:val="-1"/>
        </w:rPr>
        <w:t>comma</w:t>
      </w:r>
      <w:r w:rsidRPr="00BB7568">
        <w:rPr>
          <w:spacing w:val="-15"/>
        </w:rPr>
        <w:t xml:space="preserve"> </w:t>
      </w:r>
      <w:r w:rsidRPr="00BB7568">
        <w:rPr>
          <w:spacing w:val="-1"/>
        </w:rPr>
        <w:t>3,</w:t>
      </w:r>
      <w:r w:rsidRPr="00BB7568">
        <w:rPr>
          <w:spacing w:val="-15"/>
        </w:rPr>
        <w:t xml:space="preserve"> </w:t>
      </w:r>
      <w:r w:rsidRPr="00BB7568">
        <w:rPr>
          <w:spacing w:val="-1"/>
        </w:rPr>
        <w:t>il</w:t>
      </w:r>
      <w:r w:rsidRPr="00BB7568">
        <w:rPr>
          <w:spacing w:val="-15"/>
        </w:rPr>
        <w:t xml:space="preserve"> </w:t>
      </w:r>
      <w:r w:rsidRPr="00BB7568">
        <w:rPr>
          <w:spacing w:val="-1"/>
        </w:rPr>
        <w:t>primo</w:t>
      </w:r>
      <w:r w:rsidRPr="00BB7568">
        <w:rPr>
          <w:spacing w:val="-11"/>
        </w:rPr>
        <w:t xml:space="preserve"> </w:t>
      </w:r>
      <w:r w:rsidRPr="00BB7568">
        <w:rPr>
          <w:spacing w:val="-1"/>
        </w:rPr>
        <w:t>periodo</w:t>
      </w:r>
      <w:r w:rsidRPr="00BB7568">
        <w:rPr>
          <w:spacing w:val="-14"/>
        </w:rPr>
        <w:t xml:space="preserve"> </w:t>
      </w:r>
      <w:r w:rsidRPr="00BB7568">
        <w:t>è</w:t>
      </w:r>
      <w:r w:rsidRPr="00BB7568">
        <w:rPr>
          <w:spacing w:val="-15"/>
        </w:rPr>
        <w:t xml:space="preserve"> </w:t>
      </w:r>
      <w:r w:rsidRPr="00BB7568">
        <w:t>sostituito</w:t>
      </w:r>
      <w:r w:rsidRPr="00BB7568">
        <w:rPr>
          <w:spacing w:val="-14"/>
        </w:rPr>
        <w:t xml:space="preserve"> </w:t>
      </w:r>
      <w:r w:rsidRPr="00BB7568">
        <w:t>dal</w:t>
      </w:r>
      <w:r w:rsidRPr="00BB7568">
        <w:rPr>
          <w:spacing w:val="-18"/>
        </w:rPr>
        <w:t xml:space="preserve"> </w:t>
      </w:r>
      <w:r w:rsidRPr="00BB7568">
        <w:t>seguente:</w:t>
      </w:r>
      <w:r w:rsidRPr="00BB7568">
        <w:rPr>
          <w:spacing w:val="-14"/>
        </w:rPr>
        <w:t xml:space="preserve"> </w:t>
      </w:r>
      <w:r w:rsidRPr="00BB7568">
        <w:t>«In</w:t>
      </w:r>
      <w:r w:rsidRPr="00BB7568">
        <w:rPr>
          <w:spacing w:val="-15"/>
        </w:rPr>
        <w:t xml:space="preserve"> </w:t>
      </w:r>
      <w:r w:rsidRPr="00BB7568">
        <w:t>presenza</w:t>
      </w:r>
      <w:r w:rsidRPr="00BB7568">
        <w:rPr>
          <w:spacing w:val="-15"/>
        </w:rPr>
        <w:t xml:space="preserve"> </w:t>
      </w:r>
      <w:r w:rsidRPr="00BB7568">
        <w:t>di</w:t>
      </w:r>
      <w:r w:rsidRPr="00BB7568">
        <w:rPr>
          <w:spacing w:val="-15"/>
        </w:rPr>
        <w:t xml:space="preserve"> </w:t>
      </w:r>
      <w:r w:rsidRPr="00BB7568">
        <w:t>ragioni</w:t>
      </w:r>
      <w:r w:rsidRPr="00BB7568">
        <w:rPr>
          <w:spacing w:val="-16"/>
        </w:rPr>
        <w:t xml:space="preserve"> </w:t>
      </w:r>
      <w:r w:rsidRPr="00BB7568">
        <w:t>oggettive</w:t>
      </w:r>
      <w:r w:rsidR="0094678B" w:rsidRPr="00BB7568">
        <w:t xml:space="preserve"> </w:t>
      </w:r>
      <w:r w:rsidRPr="00BB7568">
        <w:rPr>
          <w:spacing w:val="-57"/>
        </w:rPr>
        <w:t xml:space="preserve"> </w:t>
      </w:r>
      <w:r w:rsidRPr="00BB7568">
        <w:t>che impediscono la conclusione della procedura selettiva, secondo le modalità stabilite</w:t>
      </w:r>
      <w:r w:rsidRPr="00BB7568">
        <w:rPr>
          <w:spacing w:val="1"/>
        </w:rPr>
        <w:t xml:space="preserve"> </w:t>
      </w:r>
      <w:r w:rsidRPr="00BB7568">
        <w:t>dall’articolo</w:t>
      </w:r>
      <w:r w:rsidRPr="00BB7568">
        <w:rPr>
          <w:spacing w:val="-12"/>
        </w:rPr>
        <w:t xml:space="preserve"> </w:t>
      </w:r>
      <w:r w:rsidRPr="00BB7568">
        <w:t>4,</w:t>
      </w:r>
      <w:r w:rsidRPr="00BB7568">
        <w:rPr>
          <w:spacing w:val="-14"/>
        </w:rPr>
        <w:t xml:space="preserve"> </w:t>
      </w:r>
      <w:r w:rsidRPr="00BB7568">
        <w:t>entro</w:t>
      </w:r>
      <w:r w:rsidRPr="00BB7568">
        <w:rPr>
          <w:spacing w:val="-14"/>
        </w:rPr>
        <w:t xml:space="preserve"> </w:t>
      </w:r>
      <w:r w:rsidRPr="00BB7568">
        <w:t>il</w:t>
      </w:r>
      <w:r w:rsidRPr="00BB7568">
        <w:rPr>
          <w:spacing w:val="-13"/>
        </w:rPr>
        <w:t xml:space="preserve"> </w:t>
      </w:r>
      <w:r w:rsidRPr="00BB7568">
        <w:t>30</w:t>
      </w:r>
      <w:r w:rsidRPr="00BB7568">
        <w:rPr>
          <w:spacing w:val="-12"/>
        </w:rPr>
        <w:t xml:space="preserve"> </w:t>
      </w:r>
      <w:r w:rsidRPr="00BB7568">
        <w:t>settembre</w:t>
      </w:r>
      <w:r w:rsidRPr="00BB7568">
        <w:rPr>
          <w:spacing w:val="-12"/>
        </w:rPr>
        <w:t xml:space="preserve"> </w:t>
      </w:r>
      <w:r w:rsidRPr="00BB7568">
        <w:t>2027,</w:t>
      </w:r>
      <w:r w:rsidRPr="00BB7568">
        <w:rPr>
          <w:spacing w:val="-14"/>
        </w:rPr>
        <w:t xml:space="preserve"> </w:t>
      </w:r>
      <w:r w:rsidRPr="00BB7568">
        <w:t>connesse,</w:t>
      </w:r>
      <w:r w:rsidRPr="00BB7568">
        <w:rPr>
          <w:spacing w:val="-12"/>
        </w:rPr>
        <w:t xml:space="preserve"> </w:t>
      </w:r>
      <w:r w:rsidRPr="00BB7568">
        <w:t>a</w:t>
      </w:r>
      <w:r w:rsidRPr="00BB7568">
        <w:rPr>
          <w:spacing w:val="-12"/>
        </w:rPr>
        <w:t xml:space="preserve"> </w:t>
      </w:r>
      <w:r w:rsidRPr="00BB7568">
        <w:t>titolo</w:t>
      </w:r>
      <w:r w:rsidRPr="00BB7568">
        <w:rPr>
          <w:spacing w:val="-13"/>
        </w:rPr>
        <w:t xml:space="preserve"> </w:t>
      </w:r>
      <w:r w:rsidRPr="00BB7568">
        <w:t>esemplificativo,</w:t>
      </w:r>
      <w:r w:rsidRPr="00BB7568">
        <w:rPr>
          <w:spacing w:val="-12"/>
        </w:rPr>
        <w:t xml:space="preserve"> </w:t>
      </w:r>
      <w:r w:rsidRPr="00BB7568">
        <w:t>alla</w:t>
      </w:r>
      <w:r w:rsidRPr="00BB7568">
        <w:rPr>
          <w:spacing w:val="-13"/>
        </w:rPr>
        <w:t xml:space="preserve"> </w:t>
      </w:r>
      <w:r w:rsidRPr="00BB7568">
        <w:t>pendenza</w:t>
      </w:r>
      <w:r w:rsidR="00392A78" w:rsidRPr="00BB7568">
        <w:t xml:space="preserve"> </w:t>
      </w:r>
      <w:r w:rsidRPr="00BB7568">
        <w:rPr>
          <w:spacing w:val="-58"/>
        </w:rPr>
        <w:t xml:space="preserve"> </w:t>
      </w:r>
      <w:r w:rsidRPr="00BB7568">
        <w:t>di un contenzioso o a difficoltà oggettive legate all'espletamento della procedura stessa,</w:t>
      </w:r>
      <w:r w:rsidRPr="00BB7568">
        <w:rPr>
          <w:spacing w:val="1"/>
        </w:rPr>
        <w:t xml:space="preserve"> </w:t>
      </w:r>
      <w:r w:rsidRPr="00BB7568">
        <w:t>l'autorità</w:t>
      </w:r>
      <w:r w:rsidRPr="00BB7568">
        <w:rPr>
          <w:spacing w:val="1"/>
        </w:rPr>
        <w:t xml:space="preserve"> </w:t>
      </w:r>
      <w:r w:rsidRPr="00BB7568">
        <w:t>competente,</w:t>
      </w:r>
      <w:r w:rsidRPr="00BB7568">
        <w:rPr>
          <w:spacing w:val="1"/>
        </w:rPr>
        <w:t xml:space="preserve"> </w:t>
      </w:r>
      <w:r w:rsidRPr="00BB7568">
        <w:t>con</w:t>
      </w:r>
      <w:r w:rsidRPr="00BB7568">
        <w:rPr>
          <w:spacing w:val="1"/>
        </w:rPr>
        <w:t xml:space="preserve"> </w:t>
      </w:r>
      <w:r w:rsidRPr="00BB7568">
        <w:t>atto</w:t>
      </w:r>
      <w:r w:rsidRPr="00BB7568">
        <w:rPr>
          <w:spacing w:val="1"/>
        </w:rPr>
        <w:t xml:space="preserve"> </w:t>
      </w:r>
      <w:r w:rsidRPr="00BB7568">
        <w:t>motivato,</w:t>
      </w:r>
      <w:r w:rsidRPr="00BB7568">
        <w:rPr>
          <w:spacing w:val="1"/>
        </w:rPr>
        <w:t xml:space="preserve"> </w:t>
      </w:r>
      <w:r w:rsidRPr="00BB7568">
        <w:t>può</w:t>
      </w:r>
      <w:r w:rsidRPr="00BB7568">
        <w:rPr>
          <w:spacing w:val="1"/>
        </w:rPr>
        <w:t xml:space="preserve"> </w:t>
      </w:r>
      <w:r w:rsidRPr="00BB7568">
        <w:t>differire</w:t>
      </w:r>
      <w:r w:rsidRPr="00BB7568">
        <w:rPr>
          <w:spacing w:val="1"/>
        </w:rPr>
        <w:t xml:space="preserve"> </w:t>
      </w:r>
      <w:r w:rsidRPr="00BB7568">
        <w:t>il</w:t>
      </w:r>
      <w:r w:rsidRPr="00BB7568">
        <w:rPr>
          <w:spacing w:val="1"/>
        </w:rPr>
        <w:t xml:space="preserve"> </w:t>
      </w:r>
      <w:r w:rsidRPr="00BB7568">
        <w:t>termine</w:t>
      </w:r>
      <w:r w:rsidRPr="00BB7568">
        <w:rPr>
          <w:spacing w:val="1"/>
        </w:rPr>
        <w:t xml:space="preserve"> </w:t>
      </w:r>
      <w:r w:rsidRPr="00BB7568">
        <w:t>di</w:t>
      </w:r>
      <w:r w:rsidRPr="00BB7568">
        <w:rPr>
          <w:spacing w:val="1"/>
        </w:rPr>
        <w:t xml:space="preserve"> </w:t>
      </w:r>
      <w:r w:rsidRPr="00BB7568">
        <w:t>scadenza</w:t>
      </w:r>
      <w:r w:rsidRPr="00BB7568">
        <w:rPr>
          <w:spacing w:val="1"/>
        </w:rPr>
        <w:t xml:space="preserve"> </w:t>
      </w:r>
      <w:r w:rsidRPr="00BB7568">
        <w:t>delle</w:t>
      </w:r>
      <w:r w:rsidR="0094678B" w:rsidRPr="00BB7568">
        <w:t xml:space="preserve"> </w:t>
      </w:r>
      <w:r w:rsidRPr="00BB7568">
        <w:rPr>
          <w:spacing w:val="-57"/>
        </w:rPr>
        <w:t xml:space="preserve"> </w:t>
      </w:r>
      <w:r w:rsidRPr="00BB7568">
        <w:t>concessioni</w:t>
      </w:r>
      <w:r w:rsidRPr="00BB7568">
        <w:rPr>
          <w:spacing w:val="1"/>
        </w:rPr>
        <w:t xml:space="preserve"> </w:t>
      </w:r>
      <w:r w:rsidRPr="00BB7568">
        <w:t>in</w:t>
      </w:r>
      <w:r w:rsidRPr="00BB7568">
        <w:rPr>
          <w:spacing w:val="1"/>
        </w:rPr>
        <w:t xml:space="preserve"> </w:t>
      </w:r>
      <w:r w:rsidRPr="00BB7568">
        <w:t>essere</w:t>
      </w:r>
      <w:r w:rsidRPr="00BB7568">
        <w:rPr>
          <w:spacing w:val="1"/>
        </w:rPr>
        <w:t xml:space="preserve"> </w:t>
      </w:r>
      <w:r w:rsidRPr="00BB7568">
        <w:t>per</w:t>
      </w:r>
      <w:r w:rsidRPr="00BB7568">
        <w:rPr>
          <w:spacing w:val="1"/>
        </w:rPr>
        <w:t xml:space="preserve"> </w:t>
      </w:r>
      <w:r w:rsidRPr="00BB7568">
        <w:t>il</w:t>
      </w:r>
      <w:r w:rsidRPr="00BB7568">
        <w:rPr>
          <w:spacing w:val="1"/>
        </w:rPr>
        <w:t xml:space="preserve"> </w:t>
      </w:r>
      <w:r w:rsidRPr="00BB7568">
        <w:t>tempo</w:t>
      </w:r>
      <w:r w:rsidRPr="00BB7568">
        <w:rPr>
          <w:spacing w:val="1"/>
        </w:rPr>
        <w:t xml:space="preserve"> </w:t>
      </w:r>
      <w:r w:rsidRPr="00BB7568">
        <w:t>strettamente</w:t>
      </w:r>
      <w:r w:rsidRPr="00BB7568">
        <w:rPr>
          <w:spacing w:val="1"/>
        </w:rPr>
        <w:t xml:space="preserve"> </w:t>
      </w:r>
      <w:r w:rsidRPr="00BB7568">
        <w:t>necessario</w:t>
      </w:r>
      <w:r w:rsidRPr="00BB7568">
        <w:rPr>
          <w:spacing w:val="1"/>
        </w:rPr>
        <w:t xml:space="preserve"> </w:t>
      </w:r>
      <w:r w:rsidRPr="00BB7568">
        <w:t>alla</w:t>
      </w:r>
      <w:r w:rsidRPr="00BB7568">
        <w:rPr>
          <w:spacing w:val="1"/>
        </w:rPr>
        <w:t xml:space="preserve"> </w:t>
      </w:r>
      <w:r w:rsidRPr="00BB7568">
        <w:t>conclusione</w:t>
      </w:r>
      <w:r w:rsidRPr="00BB7568">
        <w:rPr>
          <w:spacing w:val="1"/>
        </w:rPr>
        <w:t xml:space="preserve"> </w:t>
      </w:r>
      <w:r w:rsidRPr="00BB7568">
        <w:t>della</w:t>
      </w:r>
      <w:r w:rsidRPr="00BB7568">
        <w:rPr>
          <w:spacing w:val="1"/>
        </w:rPr>
        <w:t xml:space="preserve"> </w:t>
      </w:r>
      <w:r w:rsidRPr="00BB7568">
        <w:t>procedura</w:t>
      </w:r>
      <w:r w:rsidRPr="00BB7568">
        <w:rPr>
          <w:spacing w:val="-1"/>
        </w:rPr>
        <w:t xml:space="preserve"> </w:t>
      </w:r>
      <w:r w:rsidRPr="00BB7568">
        <w:t>e, comunque, non</w:t>
      </w:r>
      <w:r w:rsidRPr="00BB7568">
        <w:rPr>
          <w:spacing w:val="-1"/>
        </w:rPr>
        <w:t xml:space="preserve"> </w:t>
      </w:r>
      <w:r w:rsidRPr="00BB7568">
        <w:t>oltre il</w:t>
      </w:r>
      <w:r w:rsidRPr="00BB7568">
        <w:rPr>
          <w:spacing w:val="1"/>
        </w:rPr>
        <w:t xml:space="preserve"> </w:t>
      </w:r>
      <w:r w:rsidRPr="00BB7568">
        <w:t>31</w:t>
      </w:r>
      <w:r w:rsidRPr="00BB7568">
        <w:rPr>
          <w:spacing w:val="-1"/>
        </w:rPr>
        <w:t xml:space="preserve"> </w:t>
      </w:r>
      <w:r w:rsidRPr="00BB7568">
        <w:t>marzo</w:t>
      </w:r>
      <w:r w:rsidRPr="00BB7568">
        <w:rPr>
          <w:spacing w:val="-2"/>
        </w:rPr>
        <w:t xml:space="preserve"> </w:t>
      </w:r>
      <w:r w:rsidRPr="00BB7568">
        <w:t>2028.</w:t>
      </w:r>
      <w:r w:rsidRPr="00BB7568">
        <w:rPr>
          <w:i/>
        </w:rPr>
        <w:t>»</w:t>
      </w:r>
      <w:r w:rsidRPr="00BB7568">
        <w:t>;</w:t>
      </w:r>
    </w:p>
    <w:p w14:paraId="09814CBA" w14:textId="4C2AB5C9" w:rsidR="00887886" w:rsidRPr="00BB7568" w:rsidRDefault="00887886" w:rsidP="00F47A54">
      <w:pPr>
        <w:tabs>
          <w:tab w:val="left" w:pos="642"/>
        </w:tabs>
        <w:spacing w:after="120" w:line="240" w:lineRule="auto"/>
        <w:ind w:right="173"/>
        <w:jc w:val="both"/>
      </w:pPr>
      <w:r w:rsidRPr="00BB7568">
        <w:t>4) il</w:t>
      </w:r>
      <w:r w:rsidRPr="00BB7568">
        <w:rPr>
          <w:spacing w:val="-1"/>
        </w:rPr>
        <w:t xml:space="preserve"> </w:t>
      </w:r>
      <w:r w:rsidRPr="00BB7568">
        <w:t>comma</w:t>
      </w:r>
      <w:r w:rsidRPr="00BB7568">
        <w:rPr>
          <w:spacing w:val="-1"/>
        </w:rPr>
        <w:t xml:space="preserve"> </w:t>
      </w:r>
      <w:r w:rsidRPr="00BB7568">
        <w:t>4</w:t>
      </w:r>
      <w:r w:rsidRPr="00BB7568">
        <w:rPr>
          <w:spacing w:val="-1"/>
        </w:rPr>
        <w:t xml:space="preserve"> </w:t>
      </w:r>
      <w:r w:rsidRPr="00BB7568">
        <w:t>è</w:t>
      </w:r>
      <w:r w:rsidRPr="00BB7568">
        <w:rPr>
          <w:spacing w:val="-1"/>
        </w:rPr>
        <w:t xml:space="preserve"> </w:t>
      </w:r>
      <w:r w:rsidRPr="00BB7568">
        <w:t>sostituito</w:t>
      </w:r>
      <w:r w:rsidRPr="00BB7568">
        <w:rPr>
          <w:spacing w:val="-1"/>
        </w:rPr>
        <w:t xml:space="preserve"> </w:t>
      </w:r>
      <w:r w:rsidRPr="00BB7568">
        <w:t>dal</w:t>
      </w:r>
      <w:r w:rsidRPr="00BB7568">
        <w:rPr>
          <w:spacing w:val="-1"/>
        </w:rPr>
        <w:t xml:space="preserve"> </w:t>
      </w:r>
      <w:r w:rsidRPr="00BB7568">
        <w:t>seguente:</w:t>
      </w:r>
      <w:r w:rsidR="00E72B52" w:rsidRPr="00BB7568">
        <w:t xml:space="preserve"> </w:t>
      </w:r>
      <w:r w:rsidRPr="00BB7568">
        <w:t xml:space="preserve">«4. Il Ministro delle infrastrutture e dei trasporti trasmette alle Camere, entro il 31 </w:t>
      </w:r>
      <w:r w:rsidR="00BA11DC" w:rsidRPr="00BB7568">
        <w:t>luglio 2027</w:t>
      </w:r>
      <w:r w:rsidRPr="00BB7568">
        <w:t>, una relazione concernente lo stato delle procedure selettive al 30 giugno 2027,</w:t>
      </w:r>
      <w:r w:rsidRPr="00BB7568">
        <w:rPr>
          <w:spacing w:val="1"/>
        </w:rPr>
        <w:t xml:space="preserve"> </w:t>
      </w:r>
      <w:r w:rsidRPr="00BB7568">
        <w:t>evidenziando</w:t>
      </w:r>
      <w:r w:rsidRPr="00BB7568">
        <w:rPr>
          <w:spacing w:val="-8"/>
        </w:rPr>
        <w:t xml:space="preserve"> </w:t>
      </w:r>
      <w:r w:rsidRPr="00BB7568">
        <w:t>in</w:t>
      </w:r>
      <w:r w:rsidRPr="00BB7568">
        <w:rPr>
          <w:spacing w:val="-8"/>
        </w:rPr>
        <w:t xml:space="preserve"> </w:t>
      </w:r>
      <w:r w:rsidRPr="00BB7568">
        <w:t>particolare</w:t>
      </w:r>
      <w:r w:rsidRPr="00BB7568">
        <w:rPr>
          <w:spacing w:val="-7"/>
        </w:rPr>
        <w:t xml:space="preserve"> </w:t>
      </w:r>
      <w:r w:rsidRPr="00BB7568">
        <w:t>l'esito</w:t>
      </w:r>
      <w:r w:rsidRPr="00BB7568">
        <w:rPr>
          <w:spacing w:val="-7"/>
        </w:rPr>
        <w:t xml:space="preserve"> </w:t>
      </w:r>
      <w:r w:rsidRPr="00BB7568">
        <w:t>delle</w:t>
      </w:r>
      <w:r w:rsidRPr="00BB7568">
        <w:rPr>
          <w:spacing w:val="-7"/>
        </w:rPr>
        <w:t xml:space="preserve"> </w:t>
      </w:r>
      <w:r w:rsidRPr="00BB7568">
        <w:t>procedure</w:t>
      </w:r>
      <w:r w:rsidRPr="00BB7568">
        <w:rPr>
          <w:spacing w:val="-7"/>
        </w:rPr>
        <w:t xml:space="preserve"> </w:t>
      </w:r>
      <w:r w:rsidRPr="00BB7568">
        <w:t>concluse</w:t>
      </w:r>
      <w:r w:rsidRPr="00BB7568">
        <w:rPr>
          <w:spacing w:val="-7"/>
        </w:rPr>
        <w:t xml:space="preserve"> </w:t>
      </w:r>
      <w:r w:rsidRPr="00BB7568">
        <w:t>e,</w:t>
      </w:r>
      <w:r w:rsidRPr="00BB7568">
        <w:rPr>
          <w:spacing w:val="-7"/>
        </w:rPr>
        <w:t xml:space="preserve"> </w:t>
      </w:r>
      <w:r w:rsidRPr="00BB7568">
        <w:t>per</w:t>
      </w:r>
      <w:r w:rsidRPr="00BB7568">
        <w:rPr>
          <w:spacing w:val="-6"/>
        </w:rPr>
        <w:t xml:space="preserve"> </w:t>
      </w:r>
      <w:r w:rsidRPr="00BB7568">
        <w:t>quelle</w:t>
      </w:r>
      <w:r w:rsidRPr="00BB7568">
        <w:rPr>
          <w:spacing w:val="-3"/>
        </w:rPr>
        <w:t xml:space="preserve"> </w:t>
      </w:r>
      <w:r w:rsidRPr="00BB7568">
        <w:t>non</w:t>
      </w:r>
      <w:r w:rsidRPr="00BB7568">
        <w:rPr>
          <w:spacing w:val="-7"/>
        </w:rPr>
        <w:t xml:space="preserve"> </w:t>
      </w:r>
      <w:r w:rsidRPr="00BB7568">
        <w:t>concluse,</w:t>
      </w:r>
      <w:r w:rsidRPr="00BB7568">
        <w:rPr>
          <w:spacing w:val="-7"/>
        </w:rPr>
        <w:t xml:space="preserve"> </w:t>
      </w:r>
      <w:r w:rsidRPr="00BB7568">
        <w:t xml:space="preserve">le </w:t>
      </w:r>
      <w:r w:rsidRPr="00BB7568">
        <w:rPr>
          <w:spacing w:val="-58"/>
        </w:rPr>
        <w:t xml:space="preserve">   </w:t>
      </w:r>
      <w:r w:rsidRPr="00BB7568">
        <w:t>ragioni che ne abbiano eventualmente impedito la conclusione. Il medesimo Ministro</w:t>
      </w:r>
      <w:r w:rsidRPr="00BB7568">
        <w:rPr>
          <w:spacing w:val="1"/>
        </w:rPr>
        <w:t xml:space="preserve"> </w:t>
      </w:r>
      <w:r w:rsidRPr="00BB7568">
        <w:t>trasmette altresì alle Camere, entro il 30 giugno 2028, una relazione finale relativa alla</w:t>
      </w:r>
      <w:r w:rsidRPr="00BB7568">
        <w:rPr>
          <w:spacing w:val="1"/>
        </w:rPr>
        <w:t xml:space="preserve"> </w:t>
      </w:r>
      <w:r w:rsidRPr="00BB7568">
        <w:t>conclusione</w:t>
      </w:r>
      <w:r w:rsidRPr="00BB7568">
        <w:rPr>
          <w:spacing w:val="-2"/>
        </w:rPr>
        <w:t xml:space="preserve"> </w:t>
      </w:r>
      <w:r w:rsidRPr="00BB7568">
        <w:t>delle procedure</w:t>
      </w:r>
      <w:r w:rsidRPr="00BB7568">
        <w:rPr>
          <w:spacing w:val="-1"/>
        </w:rPr>
        <w:t xml:space="preserve"> </w:t>
      </w:r>
      <w:r w:rsidRPr="00BB7568">
        <w:t>selettive sul</w:t>
      </w:r>
      <w:r w:rsidRPr="00BB7568">
        <w:rPr>
          <w:spacing w:val="-1"/>
        </w:rPr>
        <w:t xml:space="preserve"> </w:t>
      </w:r>
      <w:r w:rsidRPr="00BB7568">
        <w:t>territorio</w:t>
      </w:r>
      <w:r w:rsidRPr="00BB7568">
        <w:rPr>
          <w:spacing w:val="-1"/>
        </w:rPr>
        <w:t xml:space="preserve"> </w:t>
      </w:r>
      <w:r w:rsidRPr="00BB7568">
        <w:t>nazionale»;</w:t>
      </w:r>
    </w:p>
    <w:p w14:paraId="4B71188A" w14:textId="77777777" w:rsidR="00650881" w:rsidRDefault="00887886" w:rsidP="00F47A54">
      <w:pPr>
        <w:tabs>
          <w:tab w:val="left" w:pos="385"/>
        </w:tabs>
        <w:spacing w:after="120" w:line="240" w:lineRule="auto"/>
        <w:jc w:val="both"/>
      </w:pPr>
      <w:r w:rsidRPr="00BB7568">
        <w:rPr>
          <w:i/>
          <w:iCs/>
        </w:rPr>
        <w:t>b)</w:t>
      </w:r>
      <w:r w:rsidRPr="00B218B7">
        <w:t xml:space="preserve"> l’articolo</w:t>
      </w:r>
      <w:r w:rsidRPr="00B218B7">
        <w:rPr>
          <w:spacing w:val="-1"/>
        </w:rPr>
        <w:t xml:space="preserve"> </w:t>
      </w:r>
      <w:r w:rsidRPr="00B218B7">
        <w:t>4</w:t>
      </w:r>
      <w:r w:rsidRPr="00B218B7">
        <w:rPr>
          <w:spacing w:val="-1"/>
        </w:rPr>
        <w:t xml:space="preserve"> </w:t>
      </w:r>
      <w:r w:rsidRPr="00B218B7">
        <w:t>è</w:t>
      </w:r>
      <w:r w:rsidRPr="00B218B7">
        <w:rPr>
          <w:spacing w:val="-1"/>
        </w:rPr>
        <w:t xml:space="preserve"> </w:t>
      </w:r>
      <w:r w:rsidRPr="00B218B7">
        <w:t>sostituito</w:t>
      </w:r>
      <w:r w:rsidRPr="00B218B7">
        <w:rPr>
          <w:spacing w:val="-1"/>
        </w:rPr>
        <w:t xml:space="preserve"> </w:t>
      </w:r>
      <w:r w:rsidRPr="00B218B7">
        <w:t>dal</w:t>
      </w:r>
      <w:r w:rsidRPr="00B218B7">
        <w:rPr>
          <w:spacing w:val="-1"/>
        </w:rPr>
        <w:t xml:space="preserve"> </w:t>
      </w:r>
      <w:r w:rsidRPr="00B218B7">
        <w:t>seguente:</w:t>
      </w:r>
      <w:r w:rsidR="003F0C97">
        <w:t xml:space="preserve"> </w:t>
      </w:r>
    </w:p>
    <w:p w14:paraId="632EFB7A" w14:textId="7882C29E" w:rsidR="00887886" w:rsidRPr="00B218B7" w:rsidRDefault="00887886" w:rsidP="00F47A54">
      <w:pPr>
        <w:tabs>
          <w:tab w:val="left" w:pos="385"/>
        </w:tabs>
        <w:spacing w:after="120" w:line="240" w:lineRule="auto"/>
        <w:jc w:val="both"/>
      </w:pPr>
      <w:r w:rsidRPr="00B218B7">
        <w:t>«</w:t>
      </w:r>
      <w:r w:rsidRPr="007E0F34">
        <w:rPr>
          <w:iCs/>
        </w:rPr>
        <w:t>Art.</w:t>
      </w:r>
      <w:r w:rsidRPr="00B218B7">
        <w:rPr>
          <w:i/>
          <w:spacing w:val="-1"/>
        </w:rPr>
        <w:t xml:space="preserve"> </w:t>
      </w:r>
      <w:r w:rsidRPr="00B218B7">
        <w:rPr>
          <w:i/>
        </w:rPr>
        <w:t>4.</w:t>
      </w:r>
      <w:r w:rsidR="003F0C97">
        <w:t xml:space="preserve"> - </w:t>
      </w:r>
      <w:r w:rsidRPr="00B218B7">
        <w:rPr>
          <w:i/>
        </w:rPr>
        <w:t>(Disposizioni in materia di affidamento delle concessioni demaniali marittime, lacuali e fluviali per</w:t>
      </w:r>
      <w:r w:rsidRPr="00B218B7">
        <w:rPr>
          <w:i/>
          <w:spacing w:val="1"/>
        </w:rPr>
        <w:t xml:space="preserve"> </w:t>
      </w:r>
      <w:r w:rsidRPr="00B218B7">
        <w:rPr>
          <w:i/>
        </w:rPr>
        <w:t>finalità</w:t>
      </w:r>
      <w:r w:rsidRPr="00B218B7">
        <w:rPr>
          <w:i/>
          <w:spacing w:val="-3"/>
        </w:rPr>
        <w:t xml:space="preserve"> </w:t>
      </w:r>
      <w:r w:rsidRPr="00B218B7">
        <w:rPr>
          <w:i/>
        </w:rPr>
        <w:t>turistico-ricreative e sportive)</w:t>
      </w:r>
      <w:r w:rsidR="003F0C97">
        <w:rPr>
          <w:i/>
        </w:rPr>
        <w:t xml:space="preserve"> -</w:t>
      </w:r>
      <w:r w:rsidR="003260A1">
        <w:rPr>
          <w:i/>
        </w:rPr>
        <w:t xml:space="preserve"> </w:t>
      </w:r>
      <w:r w:rsidRPr="003260A1">
        <w:rPr>
          <w:i/>
          <w:iCs/>
        </w:rPr>
        <w:t>1.</w:t>
      </w:r>
      <w:r w:rsidRPr="00B218B7">
        <w:t xml:space="preserve"> La procedura di affidamento delle concessioni demaniali marittime, lacuali e fluviali per</w:t>
      </w:r>
      <w:r w:rsidRPr="00B218B7">
        <w:rPr>
          <w:spacing w:val="-57"/>
        </w:rPr>
        <w:t xml:space="preserve"> </w:t>
      </w:r>
      <w:r w:rsidRPr="00B218B7">
        <w:t>l'esercizio</w:t>
      </w:r>
      <w:r w:rsidRPr="00B218B7">
        <w:rPr>
          <w:spacing w:val="-8"/>
        </w:rPr>
        <w:t xml:space="preserve"> </w:t>
      </w:r>
      <w:r w:rsidRPr="00B218B7">
        <w:t>delle</w:t>
      </w:r>
      <w:r w:rsidRPr="00B218B7">
        <w:rPr>
          <w:spacing w:val="-9"/>
        </w:rPr>
        <w:t xml:space="preserve"> </w:t>
      </w:r>
      <w:r w:rsidRPr="00B218B7">
        <w:t>attività</w:t>
      </w:r>
      <w:r w:rsidRPr="00B218B7">
        <w:rPr>
          <w:spacing w:val="-11"/>
        </w:rPr>
        <w:t xml:space="preserve"> </w:t>
      </w:r>
      <w:r w:rsidRPr="00B218B7">
        <w:t>turistico</w:t>
      </w:r>
      <w:r w:rsidRPr="00B218B7">
        <w:rPr>
          <w:spacing w:val="-6"/>
        </w:rPr>
        <w:t xml:space="preserve"> </w:t>
      </w:r>
      <w:r w:rsidRPr="00B218B7">
        <w:t>-</w:t>
      </w:r>
      <w:r w:rsidRPr="00B218B7">
        <w:rPr>
          <w:spacing w:val="-9"/>
        </w:rPr>
        <w:t xml:space="preserve"> </w:t>
      </w:r>
      <w:r w:rsidRPr="00B218B7">
        <w:t>ricreative</w:t>
      </w:r>
      <w:r w:rsidRPr="00B218B7">
        <w:rPr>
          <w:spacing w:val="-8"/>
        </w:rPr>
        <w:t xml:space="preserve"> </w:t>
      </w:r>
      <w:r w:rsidRPr="00B218B7">
        <w:t>e</w:t>
      </w:r>
      <w:r w:rsidRPr="00B218B7">
        <w:rPr>
          <w:spacing w:val="-8"/>
        </w:rPr>
        <w:t xml:space="preserve"> </w:t>
      </w:r>
      <w:r w:rsidRPr="00B218B7">
        <w:t>sportive,</w:t>
      </w:r>
      <w:r w:rsidRPr="00B218B7">
        <w:rPr>
          <w:spacing w:val="-8"/>
        </w:rPr>
        <w:t xml:space="preserve"> </w:t>
      </w:r>
      <w:r w:rsidRPr="00B218B7">
        <w:t>di</w:t>
      </w:r>
      <w:r w:rsidRPr="00B218B7">
        <w:rPr>
          <w:spacing w:val="-9"/>
        </w:rPr>
        <w:t xml:space="preserve"> </w:t>
      </w:r>
      <w:r w:rsidRPr="00B218B7">
        <w:t>cui</w:t>
      </w:r>
      <w:r w:rsidRPr="00B218B7">
        <w:rPr>
          <w:spacing w:val="-7"/>
        </w:rPr>
        <w:t xml:space="preserve"> </w:t>
      </w:r>
      <w:r w:rsidRPr="00B218B7">
        <w:t>all'articolo</w:t>
      </w:r>
      <w:r w:rsidRPr="00B218B7">
        <w:rPr>
          <w:spacing w:val="-8"/>
        </w:rPr>
        <w:t xml:space="preserve"> </w:t>
      </w:r>
      <w:r w:rsidRPr="00B218B7">
        <w:t>01,</w:t>
      </w:r>
      <w:r w:rsidRPr="00B218B7">
        <w:rPr>
          <w:spacing w:val="-9"/>
        </w:rPr>
        <w:t xml:space="preserve"> </w:t>
      </w:r>
      <w:r w:rsidRPr="00B218B7">
        <w:t>comma</w:t>
      </w:r>
      <w:r w:rsidRPr="00B218B7">
        <w:rPr>
          <w:spacing w:val="-9"/>
        </w:rPr>
        <w:t xml:space="preserve"> </w:t>
      </w:r>
      <w:r w:rsidRPr="00B218B7">
        <w:t>1,</w:t>
      </w:r>
      <w:r w:rsidRPr="00B218B7">
        <w:rPr>
          <w:spacing w:val="-7"/>
        </w:rPr>
        <w:t xml:space="preserve"> </w:t>
      </w:r>
      <w:r w:rsidRPr="00B218B7">
        <w:t>letter</w:t>
      </w:r>
      <w:r w:rsidR="007E5ADB">
        <w:t xml:space="preserve">e </w:t>
      </w:r>
      <w:r w:rsidRPr="00B218B7">
        <w:t>a), b), c), d), e), f)</w:t>
      </w:r>
      <w:r w:rsidRPr="00B218B7">
        <w:rPr>
          <w:spacing w:val="1"/>
        </w:rPr>
        <w:t xml:space="preserve"> </w:t>
      </w:r>
      <w:r w:rsidRPr="00B218B7">
        <w:t>del decreto-legge 5 ottobre 1993, n. 400, convertito, con modificazioni,</w:t>
      </w:r>
      <w:r w:rsidRPr="00B218B7">
        <w:rPr>
          <w:spacing w:val="1"/>
        </w:rPr>
        <w:t xml:space="preserve"> </w:t>
      </w:r>
      <w:r w:rsidRPr="00B218B7">
        <w:t>dalla legge 4 dicembre 1993, n. 494, si svolge nel rispetto del diritto dell’Unione europea e</w:t>
      </w:r>
      <w:r w:rsidRPr="00B218B7">
        <w:rPr>
          <w:spacing w:val="1"/>
        </w:rPr>
        <w:t xml:space="preserve"> </w:t>
      </w:r>
      <w:r w:rsidRPr="00B218B7">
        <w:t>dei</w:t>
      </w:r>
      <w:r w:rsidRPr="00B218B7">
        <w:rPr>
          <w:spacing w:val="1"/>
        </w:rPr>
        <w:t xml:space="preserve"> </w:t>
      </w:r>
      <w:r w:rsidRPr="00B218B7">
        <w:t>principi</w:t>
      </w:r>
      <w:r w:rsidRPr="00B218B7">
        <w:rPr>
          <w:spacing w:val="1"/>
        </w:rPr>
        <w:t xml:space="preserve"> </w:t>
      </w:r>
      <w:r w:rsidRPr="00B218B7">
        <w:t>di</w:t>
      </w:r>
      <w:r w:rsidRPr="00B218B7">
        <w:rPr>
          <w:spacing w:val="1"/>
        </w:rPr>
        <w:t xml:space="preserve"> </w:t>
      </w:r>
      <w:r w:rsidRPr="00B218B7">
        <w:t>libertà</w:t>
      </w:r>
      <w:r w:rsidRPr="00B218B7">
        <w:rPr>
          <w:spacing w:val="1"/>
        </w:rPr>
        <w:t xml:space="preserve"> </w:t>
      </w:r>
      <w:r w:rsidRPr="00B218B7">
        <w:t>di</w:t>
      </w:r>
      <w:r w:rsidRPr="00B218B7">
        <w:rPr>
          <w:spacing w:val="1"/>
        </w:rPr>
        <w:t xml:space="preserve"> </w:t>
      </w:r>
      <w:r w:rsidRPr="00B218B7">
        <w:t>stabilimento,</w:t>
      </w:r>
      <w:r w:rsidRPr="00B218B7">
        <w:rPr>
          <w:spacing w:val="1"/>
        </w:rPr>
        <w:t xml:space="preserve"> </w:t>
      </w:r>
      <w:r w:rsidRPr="00B218B7">
        <w:t>di</w:t>
      </w:r>
      <w:r w:rsidRPr="00B218B7">
        <w:rPr>
          <w:spacing w:val="1"/>
        </w:rPr>
        <w:t xml:space="preserve"> </w:t>
      </w:r>
      <w:r w:rsidRPr="00B218B7">
        <w:t>pubblicità,</w:t>
      </w:r>
      <w:r w:rsidRPr="00B218B7">
        <w:rPr>
          <w:spacing w:val="1"/>
        </w:rPr>
        <w:t xml:space="preserve"> </w:t>
      </w:r>
      <w:r w:rsidRPr="00B218B7">
        <w:t>di</w:t>
      </w:r>
      <w:r w:rsidRPr="00B218B7">
        <w:rPr>
          <w:spacing w:val="1"/>
        </w:rPr>
        <w:t xml:space="preserve"> </w:t>
      </w:r>
      <w:r w:rsidRPr="00B218B7">
        <w:t>trasparenza,</w:t>
      </w:r>
      <w:r w:rsidRPr="00B218B7">
        <w:rPr>
          <w:spacing w:val="1"/>
        </w:rPr>
        <w:t xml:space="preserve"> </w:t>
      </w:r>
      <w:r w:rsidRPr="00B218B7">
        <w:t>di</w:t>
      </w:r>
      <w:r w:rsidRPr="00B218B7">
        <w:rPr>
          <w:spacing w:val="1"/>
        </w:rPr>
        <w:t xml:space="preserve"> </w:t>
      </w:r>
      <w:r w:rsidRPr="00B218B7">
        <w:t>massima</w:t>
      </w:r>
      <w:r w:rsidRPr="00B218B7">
        <w:rPr>
          <w:spacing w:val="1"/>
        </w:rPr>
        <w:t xml:space="preserve"> </w:t>
      </w:r>
      <w:r w:rsidRPr="00B218B7">
        <w:t>partecipazione,</w:t>
      </w:r>
      <w:r w:rsidRPr="00B218B7">
        <w:rPr>
          <w:spacing w:val="-8"/>
        </w:rPr>
        <w:t xml:space="preserve"> </w:t>
      </w:r>
      <w:r w:rsidRPr="00B218B7">
        <w:t>di</w:t>
      </w:r>
      <w:r w:rsidRPr="00B218B7">
        <w:rPr>
          <w:spacing w:val="-7"/>
        </w:rPr>
        <w:t xml:space="preserve"> </w:t>
      </w:r>
      <w:r w:rsidRPr="00B218B7">
        <w:t>non</w:t>
      </w:r>
      <w:r w:rsidRPr="00B218B7">
        <w:rPr>
          <w:spacing w:val="-4"/>
        </w:rPr>
        <w:t xml:space="preserve"> </w:t>
      </w:r>
      <w:r w:rsidRPr="00B218B7">
        <w:t>discriminazione</w:t>
      </w:r>
      <w:r w:rsidRPr="00B218B7">
        <w:rPr>
          <w:spacing w:val="-6"/>
        </w:rPr>
        <w:t xml:space="preserve"> </w:t>
      </w:r>
      <w:r w:rsidRPr="00B218B7">
        <w:t>e</w:t>
      </w:r>
      <w:r w:rsidRPr="00B218B7">
        <w:rPr>
          <w:spacing w:val="-4"/>
        </w:rPr>
        <w:t xml:space="preserve"> </w:t>
      </w:r>
      <w:r w:rsidRPr="00B218B7">
        <w:t>di</w:t>
      </w:r>
      <w:r w:rsidRPr="00B218B7">
        <w:rPr>
          <w:spacing w:val="-7"/>
        </w:rPr>
        <w:t xml:space="preserve"> </w:t>
      </w:r>
      <w:r w:rsidRPr="00B218B7">
        <w:t>parità</w:t>
      </w:r>
      <w:r w:rsidRPr="00B218B7">
        <w:rPr>
          <w:spacing w:val="-6"/>
        </w:rPr>
        <w:t xml:space="preserve"> </w:t>
      </w:r>
      <w:r w:rsidRPr="00B218B7">
        <w:t>di</w:t>
      </w:r>
      <w:r w:rsidRPr="00B218B7">
        <w:rPr>
          <w:spacing w:val="-7"/>
        </w:rPr>
        <w:t xml:space="preserve"> </w:t>
      </w:r>
      <w:r w:rsidRPr="00B218B7">
        <w:t>trattamento,</w:t>
      </w:r>
      <w:r w:rsidRPr="00B218B7">
        <w:rPr>
          <w:spacing w:val="-6"/>
        </w:rPr>
        <w:t xml:space="preserve"> </w:t>
      </w:r>
      <w:r w:rsidRPr="00B218B7">
        <w:t>anche</w:t>
      </w:r>
      <w:r w:rsidRPr="00B218B7">
        <w:rPr>
          <w:spacing w:val="-7"/>
        </w:rPr>
        <w:t xml:space="preserve"> </w:t>
      </w:r>
      <w:r w:rsidRPr="00B218B7">
        <w:t>al</w:t>
      </w:r>
      <w:r w:rsidRPr="00B218B7">
        <w:rPr>
          <w:spacing w:val="-5"/>
        </w:rPr>
        <w:t xml:space="preserve"> </w:t>
      </w:r>
      <w:r w:rsidRPr="00B218B7">
        <w:t>fine</w:t>
      </w:r>
      <w:r w:rsidRPr="00B218B7">
        <w:rPr>
          <w:spacing w:val="-6"/>
        </w:rPr>
        <w:t xml:space="preserve"> </w:t>
      </w:r>
      <w:r w:rsidRPr="00B218B7">
        <w:t>di</w:t>
      </w:r>
      <w:r w:rsidRPr="00B218B7">
        <w:rPr>
          <w:spacing w:val="-5"/>
        </w:rPr>
        <w:t xml:space="preserve"> </w:t>
      </w:r>
      <w:r w:rsidRPr="00B218B7">
        <w:t>agevolare</w:t>
      </w:r>
      <w:r w:rsidR="00A93A97">
        <w:t xml:space="preserve"> </w:t>
      </w:r>
      <w:r w:rsidRPr="00B218B7">
        <w:rPr>
          <w:spacing w:val="-57"/>
        </w:rPr>
        <w:t xml:space="preserve"> </w:t>
      </w:r>
      <w:r w:rsidRPr="00B218B7">
        <w:t>la</w:t>
      </w:r>
      <w:r w:rsidRPr="00B218B7">
        <w:rPr>
          <w:spacing w:val="-1"/>
        </w:rPr>
        <w:t xml:space="preserve"> </w:t>
      </w:r>
      <w:r w:rsidRPr="00B218B7">
        <w:t>partecipazione</w:t>
      </w:r>
      <w:r w:rsidRPr="00B218B7">
        <w:rPr>
          <w:spacing w:val="-2"/>
        </w:rPr>
        <w:t xml:space="preserve"> </w:t>
      </w:r>
      <w:r w:rsidRPr="00B218B7">
        <w:t>delle</w:t>
      </w:r>
      <w:r w:rsidRPr="00B218B7">
        <w:rPr>
          <w:spacing w:val="-1"/>
        </w:rPr>
        <w:t xml:space="preserve"> </w:t>
      </w:r>
      <w:r w:rsidRPr="00B218B7">
        <w:t>microimprese,</w:t>
      </w:r>
      <w:r w:rsidRPr="00B218B7">
        <w:rPr>
          <w:spacing w:val="-1"/>
        </w:rPr>
        <w:t xml:space="preserve"> </w:t>
      </w:r>
      <w:r w:rsidRPr="00B218B7">
        <w:t>delle</w:t>
      </w:r>
      <w:r w:rsidRPr="00B218B7">
        <w:rPr>
          <w:spacing w:val="-1"/>
        </w:rPr>
        <w:t xml:space="preserve"> </w:t>
      </w:r>
      <w:r w:rsidRPr="00B218B7">
        <w:t>piccole</w:t>
      </w:r>
      <w:r w:rsidRPr="00B218B7">
        <w:rPr>
          <w:spacing w:val="-1"/>
        </w:rPr>
        <w:t xml:space="preserve"> </w:t>
      </w:r>
      <w:r w:rsidRPr="00B218B7">
        <w:t>imprese</w:t>
      </w:r>
      <w:r w:rsidRPr="00B218B7">
        <w:rPr>
          <w:spacing w:val="-1"/>
        </w:rPr>
        <w:t xml:space="preserve"> </w:t>
      </w:r>
      <w:r w:rsidRPr="00B218B7">
        <w:t>e</w:t>
      </w:r>
      <w:r w:rsidRPr="00B218B7">
        <w:rPr>
          <w:spacing w:val="-1"/>
        </w:rPr>
        <w:t xml:space="preserve"> </w:t>
      </w:r>
      <w:r w:rsidRPr="00B218B7">
        <w:t>delle</w:t>
      </w:r>
      <w:r w:rsidRPr="00B218B7">
        <w:rPr>
          <w:spacing w:val="-1"/>
        </w:rPr>
        <w:t xml:space="preserve"> </w:t>
      </w:r>
      <w:r w:rsidRPr="00B218B7">
        <w:t>imprese</w:t>
      </w:r>
      <w:r w:rsidRPr="00B218B7">
        <w:rPr>
          <w:spacing w:val="-1"/>
        </w:rPr>
        <w:t xml:space="preserve"> </w:t>
      </w:r>
      <w:r w:rsidRPr="00B218B7">
        <w:t>giovanili.</w:t>
      </w:r>
    </w:p>
    <w:p w14:paraId="1C726ED5" w14:textId="5C10AFEC" w:rsidR="00887886" w:rsidRPr="00B218B7" w:rsidRDefault="00887886" w:rsidP="00F47A54">
      <w:pPr>
        <w:pStyle w:val="Paragrafoelenco"/>
        <w:tabs>
          <w:tab w:val="left" w:pos="361"/>
        </w:tabs>
        <w:spacing w:after="120" w:line="240" w:lineRule="auto"/>
        <w:ind w:left="0" w:right="167"/>
        <w:jc w:val="both"/>
        <w:rPr>
          <w:rFonts w:ascii="Times New Roman" w:hAnsi="Times New Roman"/>
          <w:sz w:val="24"/>
          <w:szCs w:val="24"/>
        </w:rPr>
      </w:pPr>
      <w:r w:rsidRPr="003260A1">
        <w:rPr>
          <w:rFonts w:ascii="Times New Roman" w:hAnsi="Times New Roman"/>
          <w:i/>
          <w:iCs/>
          <w:sz w:val="24"/>
          <w:szCs w:val="24"/>
        </w:rPr>
        <w:t>2.</w:t>
      </w:r>
      <w:r w:rsidRPr="00B218B7">
        <w:rPr>
          <w:rFonts w:ascii="Times New Roman" w:hAnsi="Times New Roman"/>
          <w:sz w:val="24"/>
          <w:szCs w:val="24"/>
        </w:rPr>
        <w:t xml:space="preserve"> L’ente concedente, anche su istanza di parte, avvia la procedura di affidamento di cui al</w:t>
      </w:r>
      <w:r w:rsidRPr="00B218B7">
        <w:rPr>
          <w:rFonts w:ascii="Times New Roman" w:hAnsi="Times New Roman"/>
          <w:spacing w:val="1"/>
          <w:sz w:val="24"/>
          <w:szCs w:val="24"/>
        </w:rPr>
        <w:t xml:space="preserve"> </w:t>
      </w:r>
      <w:r w:rsidRPr="00B218B7">
        <w:rPr>
          <w:rFonts w:ascii="Times New Roman" w:hAnsi="Times New Roman"/>
          <w:sz w:val="24"/>
          <w:szCs w:val="24"/>
        </w:rPr>
        <w:t>comma 1 mediante la pubblicazione di un bando di gara, avente i contenuti previsti dal</w:t>
      </w:r>
      <w:r w:rsidRPr="00B218B7">
        <w:rPr>
          <w:rFonts w:ascii="Times New Roman" w:hAnsi="Times New Roman"/>
          <w:spacing w:val="1"/>
          <w:sz w:val="24"/>
          <w:szCs w:val="24"/>
        </w:rPr>
        <w:t xml:space="preserve"> </w:t>
      </w:r>
      <w:r w:rsidRPr="00B218B7">
        <w:rPr>
          <w:rFonts w:ascii="Times New Roman" w:hAnsi="Times New Roman"/>
          <w:sz w:val="24"/>
          <w:szCs w:val="24"/>
        </w:rPr>
        <w:t>comma</w:t>
      </w:r>
      <w:r w:rsidRPr="00B218B7">
        <w:rPr>
          <w:rFonts w:ascii="Times New Roman" w:hAnsi="Times New Roman"/>
          <w:spacing w:val="-12"/>
          <w:sz w:val="24"/>
          <w:szCs w:val="24"/>
        </w:rPr>
        <w:t xml:space="preserve"> </w:t>
      </w:r>
      <w:r w:rsidR="00E72B52" w:rsidRPr="00B218B7">
        <w:rPr>
          <w:rFonts w:ascii="Times New Roman" w:hAnsi="Times New Roman"/>
          <w:sz w:val="24"/>
          <w:szCs w:val="24"/>
        </w:rPr>
        <w:t>4</w:t>
      </w:r>
      <w:r w:rsidRPr="00B218B7">
        <w:rPr>
          <w:rFonts w:ascii="Times New Roman" w:hAnsi="Times New Roman"/>
          <w:sz w:val="24"/>
          <w:szCs w:val="24"/>
        </w:rPr>
        <w:t>.</w:t>
      </w:r>
      <w:r w:rsidRPr="00B218B7">
        <w:rPr>
          <w:rFonts w:ascii="Times New Roman" w:hAnsi="Times New Roman"/>
          <w:spacing w:val="-11"/>
          <w:sz w:val="24"/>
          <w:szCs w:val="24"/>
        </w:rPr>
        <w:t xml:space="preserve"> </w:t>
      </w:r>
      <w:r w:rsidRPr="00B218B7">
        <w:rPr>
          <w:rFonts w:ascii="Times New Roman" w:hAnsi="Times New Roman"/>
          <w:sz w:val="24"/>
          <w:szCs w:val="24"/>
        </w:rPr>
        <w:t>Il</w:t>
      </w:r>
      <w:r w:rsidRPr="00B218B7">
        <w:rPr>
          <w:rFonts w:ascii="Times New Roman" w:hAnsi="Times New Roman"/>
          <w:spacing w:val="-12"/>
          <w:sz w:val="24"/>
          <w:szCs w:val="24"/>
        </w:rPr>
        <w:t xml:space="preserve"> </w:t>
      </w:r>
      <w:r w:rsidRPr="00B218B7">
        <w:rPr>
          <w:rFonts w:ascii="Times New Roman" w:hAnsi="Times New Roman"/>
          <w:sz w:val="24"/>
          <w:szCs w:val="24"/>
        </w:rPr>
        <w:t>bando</w:t>
      </w:r>
      <w:r w:rsidRPr="00B218B7">
        <w:rPr>
          <w:rFonts w:ascii="Times New Roman" w:hAnsi="Times New Roman"/>
          <w:spacing w:val="-10"/>
          <w:sz w:val="24"/>
          <w:szCs w:val="24"/>
        </w:rPr>
        <w:t xml:space="preserve"> </w:t>
      </w:r>
      <w:r w:rsidRPr="00B218B7">
        <w:rPr>
          <w:rFonts w:ascii="Times New Roman" w:hAnsi="Times New Roman"/>
          <w:sz w:val="24"/>
          <w:szCs w:val="24"/>
        </w:rPr>
        <w:t>è</w:t>
      </w:r>
      <w:r w:rsidRPr="00B218B7">
        <w:rPr>
          <w:rFonts w:ascii="Times New Roman" w:hAnsi="Times New Roman"/>
          <w:spacing w:val="-11"/>
          <w:sz w:val="24"/>
          <w:szCs w:val="24"/>
        </w:rPr>
        <w:t xml:space="preserve"> </w:t>
      </w:r>
      <w:r w:rsidRPr="00B218B7">
        <w:rPr>
          <w:rFonts w:ascii="Times New Roman" w:hAnsi="Times New Roman"/>
          <w:sz w:val="24"/>
          <w:szCs w:val="24"/>
        </w:rPr>
        <w:t>pubblicato</w:t>
      </w:r>
      <w:r w:rsidRPr="00B218B7">
        <w:rPr>
          <w:rFonts w:ascii="Times New Roman" w:hAnsi="Times New Roman"/>
          <w:spacing w:val="-11"/>
          <w:sz w:val="24"/>
          <w:szCs w:val="24"/>
        </w:rPr>
        <w:t xml:space="preserve"> </w:t>
      </w:r>
      <w:r w:rsidRPr="00B218B7">
        <w:rPr>
          <w:rFonts w:ascii="Times New Roman" w:hAnsi="Times New Roman"/>
          <w:sz w:val="24"/>
          <w:szCs w:val="24"/>
        </w:rPr>
        <w:t>sul</w:t>
      </w:r>
      <w:r w:rsidRPr="00B218B7">
        <w:rPr>
          <w:rFonts w:ascii="Times New Roman" w:hAnsi="Times New Roman"/>
          <w:spacing w:val="-12"/>
          <w:sz w:val="24"/>
          <w:szCs w:val="24"/>
        </w:rPr>
        <w:t xml:space="preserve"> </w:t>
      </w:r>
      <w:r w:rsidRPr="00B218B7">
        <w:rPr>
          <w:rFonts w:ascii="Times New Roman" w:hAnsi="Times New Roman"/>
          <w:sz w:val="24"/>
          <w:szCs w:val="24"/>
        </w:rPr>
        <w:t>sito</w:t>
      </w:r>
      <w:r w:rsidRPr="00B218B7">
        <w:rPr>
          <w:rFonts w:ascii="Times New Roman" w:hAnsi="Times New Roman"/>
          <w:spacing w:val="-10"/>
          <w:sz w:val="24"/>
          <w:szCs w:val="24"/>
        </w:rPr>
        <w:t xml:space="preserve"> </w:t>
      </w:r>
      <w:r w:rsidRPr="00B218B7">
        <w:rPr>
          <w:rFonts w:ascii="Times New Roman" w:hAnsi="Times New Roman"/>
          <w:spacing w:val="-12"/>
          <w:sz w:val="24"/>
          <w:szCs w:val="24"/>
        </w:rPr>
        <w:t xml:space="preserve">istituzionale </w:t>
      </w:r>
      <w:r w:rsidRPr="00B218B7">
        <w:rPr>
          <w:rFonts w:ascii="Times New Roman" w:hAnsi="Times New Roman"/>
          <w:sz w:val="24"/>
          <w:szCs w:val="24"/>
        </w:rPr>
        <w:t>dell’ente</w:t>
      </w:r>
      <w:r w:rsidRPr="00B218B7">
        <w:rPr>
          <w:rFonts w:ascii="Times New Roman" w:hAnsi="Times New Roman"/>
          <w:spacing w:val="-10"/>
          <w:sz w:val="24"/>
          <w:szCs w:val="24"/>
        </w:rPr>
        <w:t xml:space="preserve"> </w:t>
      </w:r>
      <w:r w:rsidRPr="00B218B7">
        <w:rPr>
          <w:rFonts w:ascii="Times New Roman" w:hAnsi="Times New Roman"/>
          <w:sz w:val="24"/>
          <w:szCs w:val="24"/>
        </w:rPr>
        <w:t>concedente,</w:t>
      </w:r>
      <w:r w:rsidRPr="00B218B7">
        <w:rPr>
          <w:rFonts w:ascii="Times New Roman" w:hAnsi="Times New Roman"/>
          <w:spacing w:val="-14"/>
          <w:sz w:val="24"/>
          <w:szCs w:val="24"/>
        </w:rPr>
        <w:t xml:space="preserve"> </w:t>
      </w:r>
      <w:r w:rsidRPr="00B218B7">
        <w:rPr>
          <w:rFonts w:ascii="Times New Roman" w:hAnsi="Times New Roman"/>
          <w:sz w:val="24"/>
          <w:szCs w:val="24"/>
        </w:rPr>
        <w:t>e</w:t>
      </w:r>
      <w:r w:rsidRPr="00B218B7">
        <w:rPr>
          <w:rFonts w:ascii="Times New Roman" w:hAnsi="Times New Roman"/>
          <w:spacing w:val="-11"/>
          <w:sz w:val="24"/>
          <w:szCs w:val="24"/>
        </w:rPr>
        <w:t xml:space="preserve"> </w:t>
      </w:r>
      <w:r w:rsidRPr="00B218B7">
        <w:rPr>
          <w:rFonts w:ascii="Times New Roman" w:hAnsi="Times New Roman"/>
          <w:sz w:val="24"/>
          <w:szCs w:val="24"/>
        </w:rPr>
        <w:t>sull'albo</w:t>
      </w:r>
      <w:r w:rsidRPr="00B218B7">
        <w:rPr>
          <w:rFonts w:ascii="Times New Roman" w:hAnsi="Times New Roman"/>
          <w:spacing w:val="-10"/>
          <w:sz w:val="24"/>
          <w:szCs w:val="24"/>
        </w:rPr>
        <w:t xml:space="preserve"> </w:t>
      </w:r>
      <w:r w:rsidRPr="00B218B7">
        <w:rPr>
          <w:rFonts w:ascii="Times New Roman" w:hAnsi="Times New Roman"/>
          <w:sz w:val="24"/>
          <w:szCs w:val="24"/>
        </w:rPr>
        <w:t>pretorio</w:t>
      </w:r>
      <w:r w:rsidRPr="00B218B7">
        <w:rPr>
          <w:rFonts w:ascii="Times New Roman" w:hAnsi="Times New Roman"/>
          <w:spacing w:val="-11"/>
          <w:sz w:val="24"/>
          <w:szCs w:val="24"/>
        </w:rPr>
        <w:t xml:space="preserve"> </w:t>
      </w:r>
      <w:r w:rsidRPr="00B218B7">
        <w:rPr>
          <w:rFonts w:ascii="Times New Roman" w:hAnsi="Times New Roman"/>
          <w:sz w:val="24"/>
          <w:szCs w:val="24"/>
        </w:rPr>
        <w:t>on-</w:t>
      </w:r>
      <w:r w:rsidRPr="00B218B7">
        <w:rPr>
          <w:rFonts w:ascii="Times New Roman" w:hAnsi="Times New Roman"/>
          <w:spacing w:val="-57"/>
          <w:sz w:val="24"/>
          <w:szCs w:val="24"/>
        </w:rPr>
        <w:t xml:space="preserve"> </w:t>
      </w:r>
      <w:r w:rsidRPr="00B218B7">
        <w:rPr>
          <w:rFonts w:ascii="Times New Roman" w:hAnsi="Times New Roman"/>
          <w:sz w:val="24"/>
          <w:szCs w:val="24"/>
        </w:rPr>
        <w:t>line del comune ove è situato il bene demaniale oggetto di affidamento in concessione, per</w:t>
      </w:r>
      <w:r w:rsidRPr="00B218B7">
        <w:rPr>
          <w:rFonts w:ascii="Times New Roman" w:hAnsi="Times New Roman"/>
          <w:spacing w:val="1"/>
          <w:sz w:val="24"/>
          <w:szCs w:val="24"/>
        </w:rPr>
        <w:t xml:space="preserve"> </w:t>
      </w:r>
      <w:r w:rsidRPr="00B218B7">
        <w:rPr>
          <w:rFonts w:ascii="Times New Roman" w:hAnsi="Times New Roman"/>
          <w:sz w:val="24"/>
          <w:szCs w:val="24"/>
        </w:rPr>
        <w:t>almeno</w:t>
      </w:r>
      <w:r w:rsidRPr="00B218B7">
        <w:rPr>
          <w:rFonts w:ascii="Times New Roman" w:hAnsi="Times New Roman"/>
          <w:spacing w:val="1"/>
          <w:sz w:val="24"/>
          <w:szCs w:val="24"/>
        </w:rPr>
        <w:t xml:space="preserve"> </w:t>
      </w:r>
      <w:r w:rsidRPr="00B218B7">
        <w:rPr>
          <w:rFonts w:ascii="Times New Roman" w:hAnsi="Times New Roman"/>
          <w:sz w:val="24"/>
          <w:szCs w:val="24"/>
        </w:rPr>
        <w:t>trenta</w:t>
      </w:r>
      <w:r w:rsidRPr="00B218B7">
        <w:rPr>
          <w:rFonts w:ascii="Times New Roman" w:hAnsi="Times New Roman"/>
          <w:spacing w:val="1"/>
          <w:sz w:val="24"/>
          <w:szCs w:val="24"/>
        </w:rPr>
        <w:t xml:space="preserve"> </w:t>
      </w:r>
      <w:r w:rsidRPr="00B218B7">
        <w:rPr>
          <w:rFonts w:ascii="Times New Roman" w:hAnsi="Times New Roman"/>
          <w:sz w:val="24"/>
          <w:szCs w:val="24"/>
        </w:rPr>
        <w:t>giorni,</w:t>
      </w:r>
      <w:r w:rsidRPr="00B218B7">
        <w:rPr>
          <w:rFonts w:ascii="Times New Roman" w:hAnsi="Times New Roman"/>
          <w:spacing w:val="1"/>
          <w:sz w:val="24"/>
          <w:szCs w:val="24"/>
        </w:rPr>
        <w:t xml:space="preserve"> </w:t>
      </w:r>
      <w:r w:rsidRPr="00B218B7">
        <w:rPr>
          <w:rFonts w:ascii="Times New Roman" w:hAnsi="Times New Roman"/>
          <w:sz w:val="24"/>
          <w:szCs w:val="24"/>
        </w:rPr>
        <w:t>nonché,</w:t>
      </w:r>
      <w:r w:rsidRPr="00B218B7">
        <w:rPr>
          <w:rFonts w:ascii="Times New Roman" w:hAnsi="Times New Roman"/>
          <w:spacing w:val="1"/>
          <w:sz w:val="24"/>
          <w:szCs w:val="24"/>
        </w:rPr>
        <w:t xml:space="preserve"> </w:t>
      </w:r>
      <w:r w:rsidRPr="00B218B7">
        <w:rPr>
          <w:rFonts w:ascii="Times New Roman" w:hAnsi="Times New Roman"/>
          <w:sz w:val="24"/>
          <w:szCs w:val="24"/>
        </w:rPr>
        <w:t>per</w:t>
      </w:r>
      <w:r w:rsidRPr="00B218B7">
        <w:rPr>
          <w:rFonts w:ascii="Times New Roman" w:hAnsi="Times New Roman"/>
          <w:spacing w:val="1"/>
          <w:sz w:val="24"/>
          <w:szCs w:val="24"/>
        </w:rPr>
        <w:t xml:space="preserve"> </w:t>
      </w:r>
      <w:r w:rsidRPr="00B218B7">
        <w:rPr>
          <w:rFonts w:ascii="Times New Roman" w:hAnsi="Times New Roman"/>
          <w:sz w:val="24"/>
          <w:szCs w:val="24"/>
        </w:rPr>
        <w:t>le</w:t>
      </w:r>
      <w:r w:rsidRPr="00B218B7">
        <w:rPr>
          <w:rFonts w:ascii="Times New Roman" w:hAnsi="Times New Roman"/>
          <w:spacing w:val="1"/>
          <w:sz w:val="24"/>
          <w:szCs w:val="24"/>
        </w:rPr>
        <w:t xml:space="preserve"> </w:t>
      </w:r>
      <w:r w:rsidRPr="00B218B7">
        <w:rPr>
          <w:rFonts w:ascii="Times New Roman" w:hAnsi="Times New Roman"/>
          <w:sz w:val="24"/>
          <w:szCs w:val="24"/>
        </w:rPr>
        <w:t>concessioni</w:t>
      </w:r>
      <w:r w:rsidRPr="00B218B7">
        <w:rPr>
          <w:rFonts w:ascii="Times New Roman" w:hAnsi="Times New Roman"/>
          <w:spacing w:val="1"/>
          <w:sz w:val="24"/>
          <w:szCs w:val="24"/>
        </w:rPr>
        <w:t xml:space="preserve"> </w:t>
      </w:r>
      <w:r w:rsidRPr="00B218B7">
        <w:rPr>
          <w:rFonts w:ascii="Times New Roman" w:hAnsi="Times New Roman"/>
          <w:sz w:val="24"/>
          <w:szCs w:val="24"/>
        </w:rPr>
        <w:t>demaniali</w:t>
      </w:r>
      <w:r w:rsidRPr="00B218B7">
        <w:rPr>
          <w:rFonts w:ascii="Times New Roman" w:hAnsi="Times New Roman"/>
          <w:spacing w:val="1"/>
          <w:sz w:val="24"/>
          <w:szCs w:val="24"/>
        </w:rPr>
        <w:t xml:space="preserve"> </w:t>
      </w:r>
      <w:r w:rsidRPr="00B218B7">
        <w:rPr>
          <w:rFonts w:ascii="Times New Roman" w:hAnsi="Times New Roman"/>
          <w:sz w:val="24"/>
          <w:szCs w:val="24"/>
        </w:rPr>
        <w:t>di</w:t>
      </w:r>
      <w:r w:rsidRPr="00B218B7">
        <w:rPr>
          <w:rFonts w:ascii="Times New Roman" w:hAnsi="Times New Roman"/>
          <w:spacing w:val="1"/>
          <w:sz w:val="24"/>
          <w:szCs w:val="24"/>
        </w:rPr>
        <w:t xml:space="preserve"> </w:t>
      </w:r>
      <w:r w:rsidRPr="00B218B7">
        <w:rPr>
          <w:rFonts w:ascii="Times New Roman" w:hAnsi="Times New Roman"/>
          <w:sz w:val="24"/>
          <w:szCs w:val="24"/>
        </w:rPr>
        <w:t>interesse</w:t>
      </w:r>
      <w:r w:rsidRPr="00B218B7">
        <w:rPr>
          <w:rFonts w:ascii="Times New Roman" w:hAnsi="Times New Roman"/>
          <w:spacing w:val="1"/>
          <w:sz w:val="24"/>
          <w:szCs w:val="24"/>
        </w:rPr>
        <w:t xml:space="preserve"> </w:t>
      </w:r>
      <w:r w:rsidRPr="00B218B7">
        <w:rPr>
          <w:rFonts w:ascii="Times New Roman" w:hAnsi="Times New Roman"/>
          <w:sz w:val="24"/>
          <w:szCs w:val="24"/>
        </w:rPr>
        <w:t>regionale</w:t>
      </w:r>
      <w:r w:rsidRPr="00B218B7">
        <w:rPr>
          <w:rFonts w:ascii="Times New Roman" w:hAnsi="Times New Roman"/>
          <w:spacing w:val="1"/>
          <w:sz w:val="24"/>
          <w:szCs w:val="24"/>
        </w:rPr>
        <w:t xml:space="preserve"> </w:t>
      </w:r>
      <w:r w:rsidRPr="00B218B7">
        <w:rPr>
          <w:rFonts w:ascii="Times New Roman" w:hAnsi="Times New Roman"/>
          <w:sz w:val="24"/>
          <w:szCs w:val="24"/>
        </w:rPr>
        <w:t>o</w:t>
      </w:r>
      <w:r w:rsidRPr="00B218B7">
        <w:rPr>
          <w:rFonts w:ascii="Times New Roman" w:hAnsi="Times New Roman"/>
          <w:spacing w:val="1"/>
          <w:sz w:val="24"/>
          <w:szCs w:val="24"/>
        </w:rPr>
        <w:t xml:space="preserve"> </w:t>
      </w:r>
      <w:r w:rsidRPr="00B218B7">
        <w:rPr>
          <w:rFonts w:ascii="Times New Roman" w:hAnsi="Times New Roman"/>
          <w:sz w:val="24"/>
          <w:szCs w:val="24"/>
        </w:rPr>
        <w:t>nazionale,</w:t>
      </w:r>
      <w:r w:rsidRPr="00B218B7">
        <w:rPr>
          <w:rFonts w:ascii="Times New Roman" w:hAnsi="Times New Roman"/>
          <w:spacing w:val="1"/>
          <w:sz w:val="24"/>
          <w:szCs w:val="24"/>
        </w:rPr>
        <w:t xml:space="preserve"> </w:t>
      </w:r>
      <w:r w:rsidRPr="00B218B7">
        <w:rPr>
          <w:rFonts w:ascii="Times New Roman" w:hAnsi="Times New Roman"/>
          <w:sz w:val="24"/>
          <w:szCs w:val="24"/>
        </w:rPr>
        <w:t>nel</w:t>
      </w:r>
      <w:r w:rsidRPr="00B218B7">
        <w:rPr>
          <w:rFonts w:ascii="Times New Roman" w:hAnsi="Times New Roman"/>
          <w:spacing w:val="1"/>
          <w:sz w:val="24"/>
          <w:szCs w:val="24"/>
        </w:rPr>
        <w:t xml:space="preserve"> </w:t>
      </w:r>
      <w:r w:rsidRPr="00B218B7">
        <w:rPr>
          <w:rFonts w:ascii="Times New Roman" w:hAnsi="Times New Roman"/>
          <w:sz w:val="24"/>
          <w:szCs w:val="24"/>
        </w:rPr>
        <w:t>Bollettino</w:t>
      </w:r>
      <w:r w:rsidRPr="00B218B7">
        <w:rPr>
          <w:rFonts w:ascii="Times New Roman" w:hAnsi="Times New Roman"/>
          <w:spacing w:val="1"/>
          <w:sz w:val="24"/>
          <w:szCs w:val="24"/>
        </w:rPr>
        <w:t xml:space="preserve"> </w:t>
      </w:r>
      <w:r w:rsidRPr="00B218B7">
        <w:rPr>
          <w:rFonts w:ascii="Times New Roman" w:hAnsi="Times New Roman"/>
          <w:sz w:val="24"/>
          <w:szCs w:val="24"/>
        </w:rPr>
        <w:t>ufficiale</w:t>
      </w:r>
      <w:r w:rsidRPr="00B218B7">
        <w:rPr>
          <w:rFonts w:ascii="Times New Roman" w:hAnsi="Times New Roman"/>
          <w:spacing w:val="1"/>
          <w:sz w:val="24"/>
          <w:szCs w:val="24"/>
        </w:rPr>
        <w:t xml:space="preserve"> </w:t>
      </w:r>
      <w:r w:rsidRPr="00B218B7">
        <w:rPr>
          <w:rFonts w:ascii="Times New Roman" w:hAnsi="Times New Roman"/>
          <w:sz w:val="24"/>
          <w:szCs w:val="24"/>
        </w:rPr>
        <w:t>regionale</w:t>
      </w:r>
      <w:r w:rsidRPr="00B218B7">
        <w:rPr>
          <w:rFonts w:ascii="Times New Roman" w:hAnsi="Times New Roman"/>
          <w:spacing w:val="1"/>
          <w:sz w:val="24"/>
          <w:szCs w:val="24"/>
        </w:rPr>
        <w:t xml:space="preserve"> </w:t>
      </w:r>
      <w:r w:rsidRPr="00B218B7">
        <w:rPr>
          <w:rFonts w:ascii="Times New Roman" w:hAnsi="Times New Roman"/>
          <w:sz w:val="24"/>
          <w:szCs w:val="24"/>
        </w:rPr>
        <w:t>e</w:t>
      </w:r>
      <w:r w:rsidRPr="00B218B7">
        <w:rPr>
          <w:rFonts w:ascii="Times New Roman" w:hAnsi="Times New Roman"/>
          <w:spacing w:val="1"/>
          <w:sz w:val="24"/>
          <w:szCs w:val="24"/>
        </w:rPr>
        <w:t xml:space="preserve"> </w:t>
      </w:r>
      <w:r w:rsidRPr="00B218B7">
        <w:rPr>
          <w:rFonts w:ascii="Times New Roman" w:hAnsi="Times New Roman"/>
          <w:sz w:val="24"/>
          <w:szCs w:val="24"/>
        </w:rPr>
        <w:t>nella</w:t>
      </w:r>
      <w:r w:rsidRPr="00B218B7">
        <w:rPr>
          <w:rFonts w:ascii="Times New Roman" w:hAnsi="Times New Roman"/>
          <w:spacing w:val="1"/>
          <w:sz w:val="24"/>
          <w:szCs w:val="24"/>
        </w:rPr>
        <w:t xml:space="preserve"> </w:t>
      </w:r>
      <w:r w:rsidRPr="00B218B7">
        <w:rPr>
          <w:rFonts w:ascii="Times New Roman" w:hAnsi="Times New Roman"/>
          <w:sz w:val="24"/>
          <w:szCs w:val="24"/>
        </w:rPr>
        <w:t>Gazzetta</w:t>
      </w:r>
      <w:r w:rsidRPr="00B218B7">
        <w:rPr>
          <w:rFonts w:ascii="Times New Roman" w:hAnsi="Times New Roman"/>
          <w:spacing w:val="1"/>
          <w:sz w:val="24"/>
          <w:szCs w:val="24"/>
        </w:rPr>
        <w:t xml:space="preserve"> </w:t>
      </w:r>
      <w:r w:rsidRPr="00B218B7">
        <w:rPr>
          <w:rFonts w:ascii="Times New Roman" w:hAnsi="Times New Roman"/>
          <w:sz w:val="24"/>
          <w:szCs w:val="24"/>
        </w:rPr>
        <w:t>ufficiale</w:t>
      </w:r>
      <w:r w:rsidRPr="00B218B7">
        <w:rPr>
          <w:rFonts w:ascii="Times New Roman" w:hAnsi="Times New Roman"/>
          <w:spacing w:val="1"/>
          <w:sz w:val="24"/>
          <w:szCs w:val="24"/>
        </w:rPr>
        <w:t xml:space="preserve"> </w:t>
      </w:r>
      <w:r w:rsidRPr="00B218B7">
        <w:rPr>
          <w:rFonts w:ascii="Times New Roman" w:hAnsi="Times New Roman"/>
          <w:sz w:val="24"/>
          <w:szCs w:val="24"/>
        </w:rPr>
        <w:t>della</w:t>
      </w:r>
      <w:r w:rsidRPr="00B218B7">
        <w:rPr>
          <w:rFonts w:ascii="Times New Roman" w:hAnsi="Times New Roman"/>
          <w:spacing w:val="1"/>
          <w:sz w:val="24"/>
          <w:szCs w:val="24"/>
        </w:rPr>
        <w:t xml:space="preserve"> </w:t>
      </w:r>
      <w:r w:rsidRPr="00B218B7">
        <w:rPr>
          <w:rFonts w:ascii="Times New Roman" w:hAnsi="Times New Roman"/>
          <w:sz w:val="24"/>
          <w:szCs w:val="24"/>
        </w:rPr>
        <w:t>Repubblica</w:t>
      </w:r>
      <w:r w:rsidR="001C34E8">
        <w:rPr>
          <w:rFonts w:ascii="Times New Roman" w:hAnsi="Times New Roman"/>
          <w:sz w:val="24"/>
          <w:szCs w:val="24"/>
        </w:rPr>
        <w:t xml:space="preserve"> </w:t>
      </w:r>
      <w:r w:rsidRPr="00B218B7">
        <w:rPr>
          <w:rFonts w:ascii="Times New Roman" w:hAnsi="Times New Roman"/>
          <w:spacing w:val="-57"/>
          <w:sz w:val="24"/>
          <w:szCs w:val="24"/>
        </w:rPr>
        <w:t xml:space="preserve"> </w:t>
      </w:r>
      <w:r w:rsidRPr="00B218B7">
        <w:rPr>
          <w:rFonts w:ascii="Times New Roman" w:hAnsi="Times New Roman"/>
          <w:sz w:val="24"/>
          <w:szCs w:val="24"/>
        </w:rPr>
        <w:t>italiana, e per le concessioni di durata superiore a dieci anni o di interesse transfrontaliero,</w:t>
      </w:r>
      <w:r w:rsidRPr="00B218B7">
        <w:rPr>
          <w:rFonts w:ascii="Times New Roman" w:hAnsi="Times New Roman"/>
          <w:spacing w:val="1"/>
          <w:sz w:val="24"/>
          <w:szCs w:val="24"/>
        </w:rPr>
        <w:t xml:space="preserve"> </w:t>
      </w:r>
      <w:r w:rsidRPr="00B218B7">
        <w:rPr>
          <w:rFonts w:ascii="Times New Roman" w:hAnsi="Times New Roman"/>
          <w:sz w:val="24"/>
          <w:szCs w:val="24"/>
        </w:rPr>
        <w:t>nella</w:t>
      </w:r>
      <w:r w:rsidRPr="00B218B7">
        <w:rPr>
          <w:rFonts w:ascii="Times New Roman" w:hAnsi="Times New Roman"/>
          <w:spacing w:val="-1"/>
          <w:sz w:val="24"/>
          <w:szCs w:val="24"/>
        </w:rPr>
        <w:t xml:space="preserve"> </w:t>
      </w:r>
      <w:r w:rsidRPr="00B218B7">
        <w:rPr>
          <w:rFonts w:ascii="Times New Roman" w:hAnsi="Times New Roman"/>
          <w:sz w:val="24"/>
          <w:szCs w:val="24"/>
        </w:rPr>
        <w:t>Gazzetta ufficiale</w:t>
      </w:r>
      <w:r w:rsidRPr="00B218B7">
        <w:rPr>
          <w:rFonts w:ascii="Times New Roman" w:hAnsi="Times New Roman"/>
          <w:spacing w:val="1"/>
          <w:sz w:val="24"/>
          <w:szCs w:val="24"/>
        </w:rPr>
        <w:t xml:space="preserve"> </w:t>
      </w:r>
      <w:r w:rsidRPr="00B218B7">
        <w:rPr>
          <w:rFonts w:ascii="Times New Roman" w:hAnsi="Times New Roman"/>
          <w:sz w:val="24"/>
          <w:szCs w:val="24"/>
        </w:rPr>
        <w:t>dell'Unione</w:t>
      </w:r>
      <w:r w:rsidRPr="00B218B7">
        <w:rPr>
          <w:rFonts w:ascii="Times New Roman" w:hAnsi="Times New Roman"/>
          <w:spacing w:val="-1"/>
          <w:sz w:val="24"/>
          <w:szCs w:val="24"/>
        </w:rPr>
        <w:t xml:space="preserve"> </w:t>
      </w:r>
      <w:r w:rsidRPr="00B218B7">
        <w:rPr>
          <w:rFonts w:ascii="Times New Roman" w:hAnsi="Times New Roman"/>
          <w:sz w:val="24"/>
          <w:szCs w:val="24"/>
        </w:rPr>
        <w:t>europea.</w:t>
      </w:r>
    </w:p>
    <w:p w14:paraId="6D12B05A" w14:textId="2FDB8F53" w:rsidR="00887886" w:rsidRPr="00B218B7" w:rsidRDefault="00887886" w:rsidP="00F47A54">
      <w:pPr>
        <w:pStyle w:val="Paragrafoelenco"/>
        <w:spacing w:after="120" w:line="240" w:lineRule="auto"/>
        <w:ind w:left="0" w:right="170"/>
        <w:jc w:val="both"/>
        <w:rPr>
          <w:rFonts w:ascii="Times New Roman" w:hAnsi="Times New Roman"/>
          <w:sz w:val="24"/>
          <w:szCs w:val="24"/>
          <w:lang w:val="it-IT"/>
        </w:rPr>
      </w:pPr>
      <w:r w:rsidRPr="003260A1">
        <w:rPr>
          <w:rFonts w:ascii="Times New Roman" w:hAnsi="Times New Roman"/>
          <w:i/>
          <w:iCs/>
          <w:sz w:val="24"/>
          <w:szCs w:val="24"/>
          <w:lang w:val="it-IT"/>
        </w:rPr>
        <w:lastRenderedPageBreak/>
        <w:t>3.</w:t>
      </w:r>
      <w:r w:rsidRPr="00B218B7">
        <w:rPr>
          <w:rFonts w:ascii="Times New Roman" w:hAnsi="Times New Roman"/>
          <w:sz w:val="24"/>
          <w:szCs w:val="24"/>
          <w:lang w:val="it-IT"/>
        </w:rPr>
        <w:t xml:space="preserve"> L’ente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concedente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avvia</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la</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procedura</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affidamento</w:t>
      </w:r>
      <w:r w:rsidRPr="00B218B7">
        <w:rPr>
          <w:rFonts w:ascii="Times New Roman" w:hAnsi="Times New Roman"/>
          <w:spacing w:val="-7"/>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cui</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ai</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commi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1</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2</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almeno</w:t>
      </w:r>
      <w:r w:rsidRPr="00B218B7">
        <w:rPr>
          <w:rFonts w:ascii="Times New Roman" w:hAnsi="Times New Roman"/>
          <w:spacing w:val="-14"/>
          <w:sz w:val="24"/>
          <w:szCs w:val="24"/>
          <w:lang w:val="it-IT"/>
        </w:rPr>
        <w:t xml:space="preserve"> </w:t>
      </w:r>
      <w:r w:rsidRPr="00B218B7">
        <w:rPr>
          <w:rFonts w:ascii="Times New Roman" w:hAnsi="Times New Roman"/>
          <w:sz w:val="24"/>
          <w:szCs w:val="24"/>
          <w:lang w:val="it-IT"/>
        </w:rPr>
        <w:t>sei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mesi</w:t>
      </w:r>
      <w:r w:rsidR="00177614">
        <w:rPr>
          <w:rFonts w:ascii="Times New Roman" w:hAnsi="Times New Roman"/>
          <w:sz w:val="24"/>
          <w:szCs w:val="24"/>
          <w:lang w:val="it-IT"/>
        </w:rPr>
        <w:t xml:space="preserve"> </w:t>
      </w:r>
      <w:r w:rsidRPr="00B218B7">
        <w:rPr>
          <w:rFonts w:ascii="Times New Roman" w:hAnsi="Times New Roman"/>
          <w:sz w:val="24"/>
          <w:szCs w:val="24"/>
          <w:lang w:val="it-IT"/>
        </w:rPr>
        <w:t>prima della scadenza del titolo concessorio. Alla scadenza del titolo concessorio, l’ente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condente non dispone la prosecuzione, in qualsiasi forma o modalità comunque denominata, del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precedente rapporto concessorio, salvo nel caso in cui abbia già avviato la procedura 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affidamento di cui ai commi 1 e 2 e solo per il tempo strettamente necessario alla sua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conclusione. In sede di prima applicazione del presente decreto, l’ente concedente, con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riferimento ai titoli concessori con scadenza ai sensi dell’articolo 3, commi 1 e 2</w:t>
      </w:r>
      <w:r w:rsidR="00484D6A">
        <w:rPr>
          <w:rFonts w:ascii="Times New Roman" w:hAnsi="Times New Roman"/>
          <w:sz w:val="24"/>
          <w:szCs w:val="24"/>
          <w:lang w:val="it-IT"/>
        </w:rPr>
        <w:t>,</w:t>
      </w:r>
      <w:r w:rsidRPr="00B218B7">
        <w:rPr>
          <w:rFonts w:ascii="Times New Roman" w:hAnsi="Times New Roman"/>
          <w:sz w:val="24"/>
          <w:szCs w:val="24"/>
          <w:lang w:val="it-IT"/>
        </w:rPr>
        <w:t xml:space="preserve"> della legge 5</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agosto 2022, n. 118,</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avvia la procedura di affidamento di cui ai commi 1 e 2 in ogni caso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entro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 non</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oltre il 30 giugno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2027.</w:t>
      </w:r>
    </w:p>
    <w:p w14:paraId="010457C6" w14:textId="7727DE21" w:rsidR="00887886" w:rsidRPr="00B218B7" w:rsidRDefault="00887886" w:rsidP="00F47A54">
      <w:pPr>
        <w:pStyle w:val="Paragrafoelenco"/>
        <w:tabs>
          <w:tab w:val="left" w:pos="354"/>
        </w:tabs>
        <w:spacing w:after="120" w:line="240" w:lineRule="auto"/>
        <w:ind w:left="0" w:right="176"/>
        <w:jc w:val="both"/>
        <w:rPr>
          <w:rFonts w:ascii="Times New Roman" w:hAnsi="Times New Roman"/>
          <w:sz w:val="24"/>
          <w:szCs w:val="24"/>
          <w:lang w:val="it-IT"/>
        </w:rPr>
      </w:pPr>
      <w:r w:rsidRPr="003260A1">
        <w:rPr>
          <w:rFonts w:ascii="Times New Roman" w:hAnsi="Times New Roman"/>
          <w:i/>
          <w:iCs/>
          <w:sz w:val="24"/>
          <w:szCs w:val="24"/>
          <w:lang w:val="it-IT"/>
        </w:rPr>
        <w:t>4.</w:t>
      </w:r>
      <w:r w:rsidRPr="00B218B7">
        <w:rPr>
          <w:rFonts w:ascii="Times New Roman" w:hAnsi="Times New Roman"/>
          <w:sz w:val="24"/>
          <w:szCs w:val="24"/>
          <w:lang w:val="it-IT"/>
        </w:rPr>
        <w:t xml:space="preserve"> Gli atti della procedura di affidamento sono pubblicati nella sezione “Amministrazione trasparente” del sito istituzionale dell’ente concedente con applicazione delle disposizioni di cui al decreto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legislativo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14 marzo 2013,</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33. Nel</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bando 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gara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sono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indicati:</w:t>
      </w:r>
    </w:p>
    <w:p w14:paraId="1EA7E9C6" w14:textId="16C2E3FB" w:rsidR="00887886" w:rsidRPr="00BB7568" w:rsidRDefault="00887886" w:rsidP="00F47A54">
      <w:pPr>
        <w:spacing w:after="120" w:line="240" w:lineRule="auto"/>
        <w:ind w:right="118"/>
        <w:jc w:val="both"/>
      </w:pPr>
      <w:r w:rsidRPr="00BB7568">
        <w:rPr>
          <w:i/>
          <w:iCs/>
        </w:rPr>
        <w:t>a)</w:t>
      </w:r>
      <w:r w:rsidRPr="00BB7568">
        <w:t xml:space="preserve"> l’oggetto</w:t>
      </w:r>
      <w:r w:rsidRPr="00BB7568">
        <w:rPr>
          <w:spacing w:val="-14"/>
        </w:rPr>
        <w:t xml:space="preserve"> </w:t>
      </w:r>
      <w:r w:rsidRPr="00BB7568">
        <w:t>e</w:t>
      </w:r>
      <w:r w:rsidRPr="00BB7568">
        <w:rPr>
          <w:spacing w:val="-14"/>
        </w:rPr>
        <w:t xml:space="preserve"> </w:t>
      </w:r>
      <w:r w:rsidRPr="00BB7568">
        <w:t>la</w:t>
      </w:r>
      <w:r w:rsidRPr="00BB7568">
        <w:rPr>
          <w:spacing w:val="-15"/>
        </w:rPr>
        <w:t xml:space="preserve"> </w:t>
      </w:r>
      <w:r w:rsidRPr="00BB7568">
        <w:t>finalità</w:t>
      </w:r>
      <w:r w:rsidRPr="00BB7568">
        <w:rPr>
          <w:spacing w:val="-12"/>
        </w:rPr>
        <w:t xml:space="preserve"> </w:t>
      </w:r>
      <w:r w:rsidRPr="00BB7568">
        <w:t>della</w:t>
      </w:r>
      <w:r w:rsidRPr="00BB7568">
        <w:rPr>
          <w:spacing w:val="-14"/>
        </w:rPr>
        <w:t xml:space="preserve"> </w:t>
      </w:r>
      <w:r w:rsidRPr="00BB7568">
        <w:t>concessione,</w:t>
      </w:r>
      <w:r w:rsidRPr="00BB7568">
        <w:rPr>
          <w:spacing w:val="-15"/>
        </w:rPr>
        <w:t xml:space="preserve"> </w:t>
      </w:r>
      <w:r w:rsidRPr="00BB7568">
        <w:t>con</w:t>
      </w:r>
      <w:r w:rsidRPr="00BB7568">
        <w:rPr>
          <w:spacing w:val="-13"/>
        </w:rPr>
        <w:t xml:space="preserve"> </w:t>
      </w:r>
      <w:r w:rsidRPr="00BB7568">
        <w:t>specificazione</w:t>
      </w:r>
      <w:r w:rsidRPr="00BB7568">
        <w:rPr>
          <w:spacing w:val="-14"/>
        </w:rPr>
        <w:t xml:space="preserve"> </w:t>
      </w:r>
      <w:r w:rsidRPr="00BB7568">
        <w:t>dell’ubicazione,</w:t>
      </w:r>
      <w:r w:rsidRPr="00BB7568">
        <w:rPr>
          <w:spacing w:val="-13"/>
        </w:rPr>
        <w:t xml:space="preserve"> </w:t>
      </w:r>
      <w:r w:rsidRPr="00BB7568">
        <w:t>dell’estensione,</w:t>
      </w:r>
      <w:r w:rsidRPr="00BB7568">
        <w:rPr>
          <w:spacing w:val="-58"/>
        </w:rPr>
        <w:t xml:space="preserve"> </w:t>
      </w:r>
      <w:r w:rsidRPr="00BB7568">
        <w:t>delle caratteristiche morfologiche e distintive dell’area demaniale e delle opere di difficile</w:t>
      </w:r>
      <w:r w:rsidRPr="00BB7568">
        <w:rPr>
          <w:spacing w:val="1"/>
        </w:rPr>
        <w:t xml:space="preserve"> </w:t>
      </w:r>
      <w:r w:rsidRPr="00BB7568">
        <w:t>rimozione</w:t>
      </w:r>
      <w:r w:rsidRPr="00BB7568">
        <w:rPr>
          <w:spacing w:val="1"/>
        </w:rPr>
        <w:t xml:space="preserve"> </w:t>
      </w:r>
      <w:r w:rsidRPr="00BB7568">
        <w:t>insistenti,</w:t>
      </w:r>
      <w:r w:rsidRPr="00BB7568">
        <w:rPr>
          <w:spacing w:val="1"/>
        </w:rPr>
        <w:t xml:space="preserve"> </w:t>
      </w:r>
      <w:r w:rsidRPr="00BB7568">
        <w:t>compresi</w:t>
      </w:r>
      <w:r w:rsidRPr="00BB7568">
        <w:rPr>
          <w:spacing w:val="1"/>
        </w:rPr>
        <w:t xml:space="preserve"> </w:t>
      </w:r>
      <w:r w:rsidRPr="00BB7568">
        <w:t>eventuali</w:t>
      </w:r>
      <w:r w:rsidRPr="00BB7568">
        <w:rPr>
          <w:spacing w:val="1"/>
        </w:rPr>
        <w:t xml:space="preserve"> </w:t>
      </w:r>
      <w:r w:rsidRPr="00BB7568">
        <w:t>interventi</w:t>
      </w:r>
      <w:r w:rsidRPr="00BB7568">
        <w:rPr>
          <w:spacing w:val="1"/>
        </w:rPr>
        <w:t xml:space="preserve"> </w:t>
      </w:r>
      <w:r w:rsidRPr="00BB7568">
        <w:t>manutentivi</w:t>
      </w:r>
      <w:r w:rsidRPr="00BB7568">
        <w:rPr>
          <w:spacing w:val="1"/>
        </w:rPr>
        <w:t xml:space="preserve"> </w:t>
      </w:r>
      <w:r w:rsidRPr="00BB7568">
        <w:t>o</w:t>
      </w:r>
      <w:r w:rsidRPr="00BB7568">
        <w:rPr>
          <w:spacing w:val="1"/>
        </w:rPr>
        <w:t xml:space="preserve"> </w:t>
      </w:r>
      <w:r w:rsidRPr="00BB7568">
        <w:t>di</w:t>
      </w:r>
      <w:r w:rsidRPr="00BB7568">
        <w:rPr>
          <w:spacing w:val="1"/>
        </w:rPr>
        <w:t xml:space="preserve"> </w:t>
      </w:r>
      <w:r w:rsidRPr="00BB7568">
        <w:t>adeguament</w:t>
      </w:r>
      <w:r w:rsidR="00186521" w:rsidRPr="00BB7568">
        <w:t xml:space="preserve">o </w:t>
      </w:r>
      <w:r w:rsidRPr="00BB7568">
        <w:t>strutturale</w:t>
      </w:r>
      <w:r w:rsidRPr="00BB7568">
        <w:rPr>
          <w:spacing w:val="-2"/>
        </w:rPr>
        <w:t xml:space="preserve"> </w:t>
      </w:r>
      <w:r w:rsidRPr="00BB7568">
        <w:t>e impiantistico</w:t>
      </w:r>
      <w:r w:rsidRPr="00BB7568">
        <w:rPr>
          <w:spacing w:val="-1"/>
        </w:rPr>
        <w:t xml:space="preserve"> </w:t>
      </w:r>
      <w:r w:rsidRPr="00BB7568">
        <w:t>necessari per il</w:t>
      </w:r>
      <w:r w:rsidRPr="00BB7568">
        <w:rPr>
          <w:spacing w:val="-1"/>
        </w:rPr>
        <w:t xml:space="preserve"> </w:t>
      </w:r>
      <w:r w:rsidRPr="00BB7568">
        <w:t>nuovo affidamento;</w:t>
      </w:r>
    </w:p>
    <w:p w14:paraId="2AC0162B" w14:textId="54C0B5B6" w:rsidR="00887886" w:rsidRPr="00BB7568" w:rsidRDefault="00887886" w:rsidP="00F47A54">
      <w:pPr>
        <w:tabs>
          <w:tab w:val="left" w:pos="397"/>
        </w:tabs>
        <w:spacing w:after="120" w:line="240" w:lineRule="auto"/>
        <w:ind w:right="112"/>
        <w:jc w:val="both"/>
      </w:pPr>
      <w:r w:rsidRPr="00BB7568">
        <w:rPr>
          <w:i/>
          <w:iCs/>
        </w:rPr>
        <w:t>b)</w:t>
      </w:r>
      <w:r w:rsidRPr="00BB7568">
        <w:t xml:space="preserve"> il</w:t>
      </w:r>
      <w:r w:rsidRPr="00BB7568">
        <w:rPr>
          <w:spacing w:val="1"/>
        </w:rPr>
        <w:t xml:space="preserve"> </w:t>
      </w:r>
      <w:r w:rsidRPr="00BB7568">
        <w:t>valore degli eventuali investimenti non ammortizzati, nonché gli obblighi di cui al comma 9;</w:t>
      </w:r>
    </w:p>
    <w:p w14:paraId="261F284E" w14:textId="5A2656FB" w:rsidR="00887886" w:rsidRPr="00B218B7" w:rsidRDefault="00887886" w:rsidP="00F47A54">
      <w:pPr>
        <w:spacing w:after="120" w:line="240" w:lineRule="auto"/>
        <w:jc w:val="both"/>
      </w:pPr>
      <w:r w:rsidRPr="00BB7568">
        <w:rPr>
          <w:i/>
          <w:iCs/>
        </w:rPr>
        <w:t>c)</w:t>
      </w:r>
      <w:r w:rsidRPr="00B218B7">
        <w:t xml:space="preserve"> la</w:t>
      </w:r>
      <w:r w:rsidRPr="00B218B7">
        <w:rPr>
          <w:spacing w:val="-1"/>
        </w:rPr>
        <w:t xml:space="preserve"> </w:t>
      </w:r>
      <w:r w:rsidRPr="00B218B7">
        <w:t>durata</w:t>
      </w:r>
      <w:r w:rsidRPr="00B218B7">
        <w:rPr>
          <w:spacing w:val="-1"/>
        </w:rPr>
        <w:t xml:space="preserve"> </w:t>
      </w:r>
      <w:r w:rsidRPr="00B218B7">
        <w:t>della</w:t>
      </w:r>
      <w:r w:rsidRPr="00B218B7">
        <w:rPr>
          <w:spacing w:val="-1"/>
        </w:rPr>
        <w:t xml:space="preserve"> </w:t>
      </w:r>
      <w:r w:rsidRPr="00B218B7">
        <w:t>concessione</w:t>
      </w:r>
      <w:r w:rsidRPr="00B218B7">
        <w:rPr>
          <w:spacing w:val="-1"/>
        </w:rPr>
        <w:t xml:space="preserve"> </w:t>
      </w:r>
      <w:r w:rsidRPr="00B218B7">
        <w:t>determinata</w:t>
      </w:r>
      <w:r w:rsidRPr="00B218B7">
        <w:rPr>
          <w:spacing w:val="-1"/>
        </w:rPr>
        <w:t xml:space="preserve"> </w:t>
      </w:r>
      <w:r w:rsidRPr="00B218B7">
        <w:t>secondo</w:t>
      </w:r>
      <w:r w:rsidRPr="00B218B7">
        <w:rPr>
          <w:spacing w:val="-1"/>
        </w:rPr>
        <w:t xml:space="preserve"> </w:t>
      </w:r>
      <w:r w:rsidRPr="00B218B7">
        <w:t>i</w:t>
      </w:r>
      <w:r w:rsidRPr="00B218B7">
        <w:rPr>
          <w:spacing w:val="-1"/>
        </w:rPr>
        <w:t xml:space="preserve"> </w:t>
      </w:r>
      <w:r w:rsidRPr="00B218B7">
        <w:t>criteri</w:t>
      </w:r>
      <w:r w:rsidRPr="00B218B7">
        <w:rPr>
          <w:spacing w:val="-1"/>
        </w:rPr>
        <w:t xml:space="preserve"> </w:t>
      </w:r>
      <w:r w:rsidRPr="00B218B7">
        <w:t>di</w:t>
      </w:r>
      <w:r w:rsidRPr="00B218B7">
        <w:rPr>
          <w:spacing w:val="-1"/>
        </w:rPr>
        <w:t xml:space="preserve"> </w:t>
      </w:r>
      <w:r w:rsidRPr="00B218B7">
        <w:t>cui</w:t>
      </w:r>
      <w:r w:rsidRPr="00B218B7">
        <w:rPr>
          <w:spacing w:val="-2"/>
        </w:rPr>
        <w:t xml:space="preserve"> </w:t>
      </w:r>
      <w:r w:rsidRPr="00B218B7">
        <w:t>al</w:t>
      </w:r>
      <w:r w:rsidRPr="00B218B7">
        <w:rPr>
          <w:spacing w:val="-1"/>
        </w:rPr>
        <w:t xml:space="preserve"> </w:t>
      </w:r>
      <w:r w:rsidRPr="00B218B7">
        <w:t>comma</w:t>
      </w:r>
      <w:r w:rsidRPr="00B218B7">
        <w:rPr>
          <w:spacing w:val="-1"/>
        </w:rPr>
        <w:t xml:space="preserve"> </w:t>
      </w:r>
      <w:r w:rsidR="007E58C3">
        <w:t>5</w:t>
      </w:r>
      <w:r w:rsidRPr="00B218B7">
        <w:t>;</w:t>
      </w:r>
    </w:p>
    <w:p w14:paraId="145A0EC5" w14:textId="77777777" w:rsidR="00887886" w:rsidRPr="00B218B7" w:rsidRDefault="00887886" w:rsidP="00F47A54">
      <w:pPr>
        <w:tabs>
          <w:tab w:val="left" w:pos="399"/>
        </w:tabs>
        <w:spacing w:after="120" w:line="240" w:lineRule="auto"/>
        <w:jc w:val="both"/>
      </w:pPr>
      <w:r w:rsidRPr="00BB7568">
        <w:rPr>
          <w:i/>
          <w:iCs/>
        </w:rPr>
        <w:t>d)</w:t>
      </w:r>
      <w:r w:rsidRPr="00B218B7">
        <w:t xml:space="preserve"> la</w:t>
      </w:r>
      <w:r w:rsidRPr="00B218B7">
        <w:rPr>
          <w:spacing w:val="-1"/>
        </w:rPr>
        <w:t xml:space="preserve"> </w:t>
      </w:r>
      <w:r w:rsidRPr="00B218B7">
        <w:t>misura</w:t>
      </w:r>
      <w:r w:rsidRPr="00B218B7">
        <w:rPr>
          <w:spacing w:val="-1"/>
        </w:rPr>
        <w:t xml:space="preserve"> </w:t>
      </w:r>
      <w:r w:rsidRPr="00B218B7">
        <w:t>del canone;</w:t>
      </w:r>
    </w:p>
    <w:p w14:paraId="5DF54FE7" w14:textId="743A792F" w:rsidR="00887886" w:rsidRPr="00BB7568" w:rsidRDefault="00887886" w:rsidP="00F47A54">
      <w:pPr>
        <w:spacing w:after="120" w:line="240" w:lineRule="auto"/>
        <w:ind w:right="117"/>
        <w:jc w:val="both"/>
      </w:pPr>
      <w:r w:rsidRPr="00BB7568">
        <w:rPr>
          <w:i/>
          <w:iCs/>
        </w:rPr>
        <w:t>e)</w:t>
      </w:r>
      <w:r w:rsidRPr="00BB7568">
        <w:t xml:space="preserve"> il</w:t>
      </w:r>
      <w:r w:rsidRPr="00BB7568">
        <w:rPr>
          <w:spacing w:val="7"/>
        </w:rPr>
        <w:t xml:space="preserve"> </w:t>
      </w:r>
      <w:r w:rsidRPr="00BB7568">
        <w:t>valore</w:t>
      </w:r>
      <w:r w:rsidRPr="00BB7568">
        <w:rPr>
          <w:spacing w:val="8"/>
        </w:rPr>
        <w:t xml:space="preserve"> </w:t>
      </w:r>
      <w:r w:rsidRPr="00BB7568">
        <w:t>dell’indennizzo</w:t>
      </w:r>
      <w:r w:rsidRPr="00BB7568">
        <w:rPr>
          <w:spacing w:val="9"/>
        </w:rPr>
        <w:t xml:space="preserve"> </w:t>
      </w:r>
      <w:r w:rsidRPr="00BB7568">
        <w:t>di</w:t>
      </w:r>
      <w:r w:rsidRPr="00BB7568">
        <w:rPr>
          <w:spacing w:val="7"/>
        </w:rPr>
        <w:t xml:space="preserve"> </w:t>
      </w:r>
      <w:r w:rsidRPr="00BB7568">
        <w:t>cui</w:t>
      </w:r>
      <w:r w:rsidRPr="00BB7568">
        <w:rPr>
          <w:spacing w:val="7"/>
        </w:rPr>
        <w:t xml:space="preserve"> </w:t>
      </w:r>
      <w:r w:rsidRPr="00BB7568">
        <w:t>al</w:t>
      </w:r>
      <w:r w:rsidRPr="00BB7568">
        <w:rPr>
          <w:spacing w:val="8"/>
        </w:rPr>
        <w:t xml:space="preserve"> </w:t>
      </w:r>
      <w:r w:rsidRPr="00BB7568">
        <w:t>comma</w:t>
      </w:r>
      <w:r w:rsidRPr="00BB7568">
        <w:rPr>
          <w:spacing w:val="8"/>
        </w:rPr>
        <w:t xml:space="preserve"> </w:t>
      </w:r>
      <w:r w:rsidRPr="00BB7568">
        <w:rPr>
          <w:rFonts w:eastAsia="Calibri"/>
        </w:rPr>
        <w:t>9</w:t>
      </w:r>
      <w:r w:rsidRPr="00BB7568">
        <w:t>,</w:t>
      </w:r>
      <w:r w:rsidRPr="00BB7568">
        <w:rPr>
          <w:spacing w:val="12"/>
        </w:rPr>
        <w:t xml:space="preserve"> </w:t>
      </w:r>
      <w:r w:rsidRPr="00BB7568">
        <w:t>nonché i termini e</w:t>
      </w:r>
      <w:r w:rsidRPr="00BB7568">
        <w:rPr>
          <w:spacing w:val="8"/>
        </w:rPr>
        <w:t xml:space="preserve"> </w:t>
      </w:r>
      <w:r w:rsidRPr="00BB7568">
        <w:t>le</w:t>
      </w:r>
      <w:r w:rsidRPr="00BB7568">
        <w:rPr>
          <w:spacing w:val="9"/>
        </w:rPr>
        <w:t xml:space="preserve"> </w:t>
      </w:r>
      <w:r w:rsidRPr="00BB7568">
        <w:t>modalità</w:t>
      </w:r>
      <w:r w:rsidRPr="00BB7568">
        <w:rPr>
          <w:spacing w:val="8"/>
        </w:rPr>
        <w:t xml:space="preserve"> </w:t>
      </w:r>
      <w:r w:rsidRPr="00BB7568">
        <w:t>di</w:t>
      </w:r>
      <w:r w:rsidRPr="00BB7568">
        <w:rPr>
          <w:spacing w:val="7"/>
        </w:rPr>
        <w:t xml:space="preserve"> </w:t>
      </w:r>
      <w:r w:rsidRPr="00BB7568">
        <w:t>corresponsione</w:t>
      </w:r>
      <w:r w:rsidRPr="00BB7568">
        <w:rPr>
          <w:spacing w:val="8"/>
        </w:rPr>
        <w:t xml:space="preserve"> </w:t>
      </w:r>
      <w:r w:rsidRPr="00BB7568">
        <w:t>dell</w:t>
      </w:r>
      <w:r w:rsidR="00F44996" w:rsidRPr="00BB7568">
        <w:t xml:space="preserve">o </w:t>
      </w:r>
      <w:r w:rsidRPr="00BB7568">
        <w:t>stesso;</w:t>
      </w:r>
    </w:p>
    <w:p w14:paraId="2707392F" w14:textId="77777777" w:rsidR="00F44996" w:rsidRPr="00BB7568" w:rsidRDefault="00887886" w:rsidP="00F47A54">
      <w:pPr>
        <w:tabs>
          <w:tab w:val="left" w:pos="387"/>
        </w:tabs>
        <w:spacing w:after="120" w:line="240" w:lineRule="auto"/>
        <w:ind w:right="118"/>
        <w:jc w:val="both"/>
      </w:pPr>
      <w:r w:rsidRPr="00BB7568">
        <w:rPr>
          <w:i/>
          <w:iCs/>
        </w:rPr>
        <w:t>f)</w:t>
      </w:r>
      <w:r w:rsidRPr="00BB7568">
        <w:t xml:space="preserve"> la</w:t>
      </w:r>
      <w:r w:rsidRPr="00BB7568">
        <w:rPr>
          <w:spacing w:val="56"/>
        </w:rPr>
        <w:t xml:space="preserve"> </w:t>
      </w:r>
      <w:r w:rsidRPr="00BB7568">
        <w:t>cauzione</w:t>
      </w:r>
      <w:r w:rsidRPr="00BB7568">
        <w:rPr>
          <w:spacing w:val="53"/>
        </w:rPr>
        <w:t xml:space="preserve"> </w:t>
      </w:r>
      <w:r w:rsidRPr="00BB7568">
        <w:t>da</w:t>
      </w:r>
      <w:r w:rsidRPr="00BB7568">
        <w:rPr>
          <w:spacing w:val="55"/>
        </w:rPr>
        <w:t xml:space="preserve"> </w:t>
      </w:r>
      <w:r w:rsidRPr="00BB7568">
        <w:t>prestarsi</w:t>
      </w:r>
      <w:r w:rsidRPr="00BB7568">
        <w:rPr>
          <w:spacing w:val="53"/>
        </w:rPr>
        <w:t xml:space="preserve"> </w:t>
      </w:r>
      <w:r w:rsidRPr="00BB7568">
        <w:t>all’atto</w:t>
      </w:r>
      <w:r w:rsidRPr="00BB7568">
        <w:rPr>
          <w:spacing w:val="54"/>
        </w:rPr>
        <w:t xml:space="preserve"> </w:t>
      </w:r>
      <w:r w:rsidRPr="00BB7568">
        <w:t>della</w:t>
      </w:r>
      <w:r w:rsidRPr="00BB7568">
        <w:rPr>
          <w:spacing w:val="53"/>
        </w:rPr>
        <w:t xml:space="preserve"> </w:t>
      </w:r>
      <w:r w:rsidRPr="00BB7568">
        <w:t>stipula</w:t>
      </w:r>
      <w:r w:rsidRPr="00BB7568">
        <w:rPr>
          <w:spacing w:val="53"/>
        </w:rPr>
        <w:t xml:space="preserve"> </w:t>
      </w:r>
      <w:r w:rsidRPr="00BB7568">
        <w:t>dell’atto</w:t>
      </w:r>
      <w:r w:rsidRPr="00BB7568">
        <w:rPr>
          <w:spacing w:val="54"/>
        </w:rPr>
        <w:t xml:space="preserve"> </w:t>
      </w:r>
      <w:r w:rsidRPr="00BB7568">
        <w:t>di</w:t>
      </w:r>
      <w:r w:rsidRPr="00BB7568">
        <w:rPr>
          <w:spacing w:val="59"/>
        </w:rPr>
        <w:t xml:space="preserve"> </w:t>
      </w:r>
      <w:r w:rsidRPr="00BB7568">
        <w:t>concessione</w:t>
      </w:r>
      <w:r w:rsidRPr="00BB7568">
        <w:rPr>
          <w:spacing w:val="53"/>
        </w:rPr>
        <w:t xml:space="preserve"> </w:t>
      </w:r>
      <w:r w:rsidRPr="00BB7568">
        <w:t>a</w:t>
      </w:r>
      <w:r w:rsidRPr="00BB7568">
        <w:rPr>
          <w:spacing w:val="53"/>
        </w:rPr>
        <w:t xml:space="preserve"> </w:t>
      </w:r>
      <w:r w:rsidRPr="00BB7568">
        <w:t>garanzia</w:t>
      </w:r>
      <w:r w:rsidRPr="00BB7568">
        <w:rPr>
          <w:spacing w:val="53"/>
        </w:rPr>
        <w:t xml:space="preserve"> </w:t>
      </w:r>
      <w:r w:rsidRPr="00BB7568">
        <w:t>del</w:t>
      </w:r>
      <w:r w:rsidRPr="00BB7568">
        <w:rPr>
          <w:spacing w:val="-57"/>
        </w:rPr>
        <w:t xml:space="preserve"> </w:t>
      </w:r>
      <w:r w:rsidRPr="00BB7568">
        <w:t>pagamento</w:t>
      </w:r>
      <w:r w:rsidRPr="00BB7568">
        <w:rPr>
          <w:spacing w:val="-1"/>
        </w:rPr>
        <w:t xml:space="preserve"> </w:t>
      </w:r>
      <w:r w:rsidRPr="00BB7568">
        <w:t>del canone e</w:t>
      </w:r>
      <w:r w:rsidRPr="00BB7568">
        <w:rPr>
          <w:spacing w:val="-1"/>
        </w:rPr>
        <w:t xml:space="preserve"> </w:t>
      </w:r>
      <w:r w:rsidRPr="00BB7568">
        <w:t>degli altri obblighi</w:t>
      </w:r>
      <w:r w:rsidRPr="00BB7568">
        <w:rPr>
          <w:spacing w:val="-1"/>
        </w:rPr>
        <w:t xml:space="preserve"> </w:t>
      </w:r>
      <w:r w:rsidRPr="00BB7568">
        <w:t>gravanti sul</w:t>
      </w:r>
      <w:r w:rsidRPr="00BB7568">
        <w:rPr>
          <w:spacing w:val="-1"/>
        </w:rPr>
        <w:t xml:space="preserve"> </w:t>
      </w:r>
      <w:r w:rsidRPr="00BB7568">
        <w:t>concessionario;</w:t>
      </w:r>
    </w:p>
    <w:p w14:paraId="5B297D37" w14:textId="0B0080D8" w:rsidR="00887886" w:rsidRPr="00BB7568" w:rsidRDefault="00887886" w:rsidP="00F47A54">
      <w:pPr>
        <w:tabs>
          <w:tab w:val="left" w:pos="387"/>
        </w:tabs>
        <w:spacing w:after="120" w:line="240" w:lineRule="auto"/>
        <w:ind w:right="118"/>
        <w:jc w:val="both"/>
      </w:pPr>
      <w:r w:rsidRPr="00BB7568">
        <w:rPr>
          <w:i/>
          <w:iCs/>
        </w:rPr>
        <w:t>g)</w:t>
      </w:r>
      <w:r w:rsidRPr="00BB7568">
        <w:t xml:space="preserve"> i</w:t>
      </w:r>
      <w:r w:rsidRPr="00BB7568">
        <w:rPr>
          <w:spacing w:val="-1"/>
        </w:rPr>
        <w:t xml:space="preserve"> </w:t>
      </w:r>
      <w:r w:rsidRPr="00BB7568">
        <w:t>requisiti</w:t>
      </w:r>
      <w:r w:rsidRPr="00BB7568">
        <w:rPr>
          <w:spacing w:val="-1"/>
        </w:rPr>
        <w:t xml:space="preserve"> </w:t>
      </w:r>
      <w:r w:rsidRPr="00BB7568">
        <w:t xml:space="preserve">di partecipazione previsti </w:t>
      </w:r>
      <w:r w:rsidRPr="00BB7568">
        <w:rPr>
          <w:rFonts w:eastAsia="Calibri"/>
        </w:rPr>
        <w:t xml:space="preserve">dagli articoli 94 e 95 </w:t>
      </w:r>
      <w:r w:rsidRPr="00BB7568">
        <w:t xml:space="preserve">del </w:t>
      </w:r>
      <w:r w:rsidRPr="00BB7568">
        <w:rPr>
          <w:rFonts w:eastAsia="Calibri"/>
        </w:rPr>
        <w:t xml:space="preserve">codice dei contratti pubblici di cui al </w:t>
      </w:r>
      <w:r w:rsidRPr="00BB7568">
        <w:t>decreto legislativo</w:t>
      </w:r>
      <w:r w:rsidRPr="00BB7568">
        <w:rPr>
          <w:spacing w:val="1"/>
        </w:rPr>
        <w:t xml:space="preserve"> </w:t>
      </w:r>
      <w:r w:rsidRPr="00BB7568">
        <w:rPr>
          <w:rFonts w:eastAsia="Calibri"/>
        </w:rPr>
        <w:t xml:space="preserve">31 marzo 2023, </w:t>
      </w:r>
      <w:r w:rsidRPr="00BB7568">
        <w:t>n.</w:t>
      </w:r>
      <w:r w:rsidRPr="00BB7568">
        <w:rPr>
          <w:spacing w:val="-2"/>
        </w:rPr>
        <w:t xml:space="preserve"> </w:t>
      </w:r>
      <w:r w:rsidRPr="00BB7568">
        <w:rPr>
          <w:rFonts w:eastAsia="Calibri"/>
        </w:rPr>
        <w:t>36</w:t>
      </w:r>
      <w:r w:rsidRPr="00BB7568">
        <w:t>;</w:t>
      </w:r>
    </w:p>
    <w:p w14:paraId="61B58936" w14:textId="77777777" w:rsidR="00887886" w:rsidRPr="00BB7568" w:rsidRDefault="00887886" w:rsidP="00F47A54">
      <w:pPr>
        <w:tabs>
          <w:tab w:val="left" w:pos="390"/>
        </w:tabs>
        <w:spacing w:after="120" w:line="240" w:lineRule="auto"/>
        <w:ind w:right="118"/>
        <w:jc w:val="both"/>
      </w:pPr>
      <w:r w:rsidRPr="00BB7568">
        <w:rPr>
          <w:i/>
          <w:iCs/>
        </w:rPr>
        <w:t>h)</w:t>
      </w:r>
      <w:r w:rsidRPr="00BB7568">
        <w:t xml:space="preserve"> i</w:t>
      </w:r>
      <w:r w:rsidRPr="00BB7568">
        <w:rPr>
          <w:spacing w:val="-5"/>
        </w:rPr>
        <w:t xml:space="preserve"> </w:t>
      </w:r>
      <w:r w:rsidRPr="00BB7568">
        <w:t>requisiti</w:t>
      </w:r>
      <w:r w:rsidRPr="00BB7568">
        <w:rPr>
          <w:spacing w:val="-3"/>
        </w:rPr>
        <w:t xml:space="preserve"> </w:t>
      </w:r>
      <w:r w:rsidRPr="00BB7568">
        <w:t>di</w:t>
      </w:r>
      <w:r w:rsidRPr="00BB7568">
        <w:rPr>
          <w:spacing w:val="-5"/>
        </w:rPr>
        <w:t xml:space="preserve"> </w:t>
      </w:r>
      <w:r w:rsidRPr="00BB7568">
        <w:t>capacità</w:t>
      </w:r>
      <w:r w:rsidRPr="00BB7568">
        <w:rPr>
          <w:spacing w:val="-5"/>
        </w:rPr>
        <w:t xml:space="preserve"> </w:t>
      </w:r>
      <w:r w:rsidRPr="00BB7568">
        <w:t>tecnico-professionale</w:t>
      </w:r>
      <w:r w:rsidRPr="00BB7568">
        <w:rPr>
          <w:spacing w:val="-2"/>
        </w:rPr>
        <w:t xml:space="preserve"> </w:t>
      </w:r>
      <w:r w:rsidRPr="00BB7568">
        <w:t>dei</w:t>
      </w:r>
      <w:r w:rsidRPr="00BB7568">
        <w:rPr>
          <w:spacing w:val="-5"/>
        </w:rPr>
        <w:t xml:space="preserve"> </w:t>
      </w:r>
      <w:r w:rsidRPr="00BB7568">
        <w:t>partecipanti,</w:t>
      </w:r>
      <w:r w:rsidRPr="00BB7568">
        <w:rPr>
          <w:spacing w:val="-5"/>
        </w:rPr>
        <w:t xml:space="preserve"> </w:t>
      </w:r>
      <w:r w:rsidRPr="00BB7568">
        <w:t>adeguati</w:t>
      </w:r>
      <w:r w:rsidRPr="00BB7568">
        <w:rPr>
          <w:spacing w:val="-5"/>
        </w:rPr>
        <w:t xml:space="preserve"> </w:t>
      </w:r>
      <w:r w:rsidRPr="00BB7568">
        <w:t>e</w:t>
      </w:r>
      <w:r w:rsidRPr="00BB7568">
        <w:rPr>
          <w:spacing w:val="-5"/>
        </w:rPr>
        <w:t xml:space="preserve"> </w:t>
      </w:r>
      <w:r w:rsidRPr="00BB7568">
        <w:t>proporzionati</w:t>
      </w:r>
      <w:r w:rsidRPr="00BB7568">
        <w:rPr>
          <w:spacing w:val="-5"/>
        </w:rPr>
        <w:t xml:space="preserve"> </w:t>
      </w:r>
      <w:r w:rsidRPr="00BB7568">
        <w:t>alla</w:t>
      </w:r>
      <w:r w:rsidRPr="00BB7568">
        <w:rPr>
          <w:spacing w:val="-58"/>
        </w:rPr>
        <w:t xml:space="preserve"> </w:t>
      </w:r>
      <w:r w:rsidRPr="00BB7568">
        <w:t>concessione oggetto di affidamento e che agevolano la partecipazione delle microimprese,</w:t>
      </w:r>
      <w:r w:rsidRPr="00BB7568">
        <w:rPr>
          <w:spacing w:val="1"/>
        </w:rPr>
        <w:t xml:space="preserve"> </w:t>
      </w:r>
      <w:r w:rsidRPr="00BB7568">
        <w:t>delle</w:t>
      </w:r>
      <w:r w:rsidRPr="00BB7568">
        <w:rPr>
          <w:spacing w:val="-1"/>
        </w:rPr>
        <w:t xml:space="preserve"> </w:t>
      </w:r>
      <w:r w:rsidRPr="00BB7568">
        <w:t>piccole imprese e</w:t>
      </w:r>
      <w:r w:rsidRPr="00BB7568">
        <w:rPr>
          <w:spacing w:val="2"/>
        </w:rPr>
        <w:t xml:space="preserve"> </w:t>
      </w:r>
      <w:r w:rsidRPr="00BB7568">
        <w:t>delle imprese giovanili;</w:t>
      </w:r>
    </w:p>
    <w:p w14:paraId="0C5DBB7B" w14:textId="77777777" w:rsidR="00887886" w:rsidRPr="00B218B7" w:rsidRDefault="00887886" w:rsidP="00F47A54">
      <w:pPr>
        <w:tabs>
          <w:tab w:val="left" w:pos="323"/>
        </w:tabs>
        <w:spacing w:after="120" w:line="240" w:lineRule="auto"/>
        <w:jc w:val="both"/>
      </w:pPr>
      <w:r w:rsidRPr="00BB7568">
        <w:rPr>
          <w:i/>
          <w:iCs/>
        </w:rPr>
        <w:t xml:space="preserve">i) </w:t>
      </w:r>
      <w:r w:rsidRPr="00B218B7">
        <w:t>le</w:t>
      </w:r>
      <w:r w:rsidRPr="00B218B7">
        <w:rPr>
          <w:spacing w:val="-2"/>
        </w:rPr>
        <w:t xml:space="preserve"> </w:t>
      </w:r>
      <w:r w:rsidRPr="00B218B7">
        <w:t>modalità</w:t>
      </w:r>
      <w:r w:rsidRPr="00B218B7">
        <w:rPr>
          <w:spacing w:val="-1"/>
        </w:rPr>
        <w:t xml:space="preserve"> </w:t>
      </w:r>
      <w:r w:rsidRPr="00B218B7">
        <w:t>e</w:t>
      </w:r>
      <w:r w:rsidRPr="00B218B7">
        <w:rPr>
          <w:spacing w:val="-1"/>
        </w:rPr>
        <w:t xml:space="preserve"> </w:t>
      </w:r>
      <w:r w:rsidRPr="00B218B7">
        <w:t>il</w:t>
      </w:r>
      <w:r w:rsidRPr="00B218B7">
        <w:rPr>
          <w:spacing w:val="-2"/>
        </w:rPr>
        <w:t xml:space="preserve"> </w:t>
      </w:r>
      <w:r w:rsidRPr="00B218B7">
        <w:t>termine,</w:t>
      </w:r>
      <w:r w:rsidRPr="00B218B7">
        <w:rPr>
          <w:spacing w:val="-1"/>
        </w:rPr>
        <w:t xml:space="preserve"> </w:t>
      </w:r>
      <w:r w:rsidRPr="00B218B7">
        <w:t>non</w:t>
      </w:r>
      <w:r w:rsidRPr="00B218B7">
        <w:rPr>
          <w:spacing w:val="-2"/>
        </w:rPr>
        <w:t xml:space="preserve"> </w:t>
      </w:r>
      <w:r w:rsidRPr="00B218B7">
        <w:t>inferiore</w:t>
      </w:r>
      <w:r w:rsidRPr="00B218B7">
        <w:rPr>
          <w:spacing w:val="-1"/>
        </w:rPr>
        <w:t xml:space="preserve"> </w:t>
      </w:r>
      <w:r w:rsidRPr="00B218B7">
        <w:t>a</w:t>
      </w:r>
      <w:r w:rsidRPr="00B218B7">
        <w:rPr>
          <w:spacing w:val="-5"/>
        </w:rPr>
        <w:t xml:space="preserve"> </w:t>
      </w:r>
      <w:r w:rsidRPr="00B218B7">
        <w:t>trenta</w:t>
      </w:r>
      <w:r w:rsidRPr="00B218B7">
        <w:rPr>
          <w:spacing w:val="-1"/>
        </w:rPr>
        <w:t xml:space="preserve"> </w:t>
      </w:r>
      <w:r w:rsidRPr="00B218B7">
        <w:t>giorni,</w:t>
      </w:r>
      <w:r w:rsidRPr="00B218B7">
        <w:rPr>
          <w:spacing w:val="-1"/>
        </w:rPr>
        <w:t xml:space="preserve"> </w:t>
      </w:r>
      <w:r w:rsidRPr="00B218B7">
        <w:t>per</w:t>
      </w:r>
      <w:r w:rsidRPr="00B218B7">
        <w:rPr>
          <w:spacing w:val="-2"/>
        </w:rPr>
        <w:t xml:space="preserve"> </w:t>
      </w:r>
      <w:r w:rsidRPr="00B218B7">
        <w:t>la</w:t>
      </w:r>
      <w:r w:rsidRPr="00B218B7">
        <w:rPr>
          <w:spacing w:val="-1"/>
        </w:rPr>
        <w:t xml:space="preserve"> </w:t>
      </w:r>
      <w:r w:rsidRPr="00B218B7">
        <w:t>presentazione</w:t>
      </w:r>
      <w:r w:rsidRPr="00B218B7">
        <w:rPr>
          <w:spacing w:val="-1"/>
        </w:rPr>
        <w:t xml:space="preserve"> </w:t>
      </w:r>
      <w:r w:rsidRPr="00B218B7">
        <w:t>delle</w:t>
      </w:r>
      <w:r w:rsidRPr="00B218B7">
        <w:rPr>
          <w:spacing w:val="-1"/>
        </w:rPr>
        <w:t xml:space="preserve"> </w:t>
      </w:r>
      <w:r w:rsidRPr="00B218B7">
        <w:t>domande;</w:t>
      </w:r>
    </w:p>
    <w:p w14:paraId="02EE0F84" w14:textId="1D4239DB" w:rsidR="00887886" w:rsidRPr="00BB7568" w:rsidRDefault="00887886" w:rsidP="00F47A54">
      <w:pPr>
        <w:tabs>
          <w:tab w:val="left" w:pos="313"/>
        </w:tabs>
        <w:spacing w:after="120" w:line="240" w:lineRule="auto"/>
        <w:ind w:right="116"/>
        <w:jc w:val="both"/>
      </w:pPr>
      <w:r w:rsidRPr="00BB7568">
        <w:rPr>
          <w:i/>
          <w:iCs/>
        </w:rPr>
        <w:t>l)</w:t>
      </w:r>
      <w:r w:rsidRPr="00BB7568">
        <w:t xml:space="preserve"> il</w:t>
      </w:r>
      <w:r w:rsidRPr="00BB7568">
        <w:rPr>
          <w:spacing w:val="-13"/>
        </w:rPr>
        <w:t xml:space="preserve"> </w:t>
      </w:r>
      <w:r w:rsidRPr="00BB7568">
        <w:t>contenuto</w:t>
      </w:r>
      <w:r w:rsidRPr="00BB7568">
        <w:rPr>
          <w:spacing w:val="-10"/>
        </w:rPr>
        <w:t xml:space="preserve"> </w:t>
      </w:r>
      <w:r w:rsidRPr="00BB7568">
        <w:t>della</w:t>
      </w:r>
      <w:r w:rsidRPr="00BB7568">
        <w:rPr>
          <w:spacing w:val="-11"/>
        </w:rPr>
        <w:t xml:space="preserve"> </w:t>
      </w:r>
      <w:r w:rsidRPr="00BB7568">
        <w:t>domanda</w:t>
      </w:r>
      <w:r w:rsidRPr="00BB7568">
        <w:rPr>
          <w:spacing w:val="-12"/>
        </w:rPr>
        <w:t xml:space="preserve"> </w:t>
      </w:r>
      <w:r w:rsidRPr="00BB7568">
        <w:t>e</w:t>
      </w:r>
      <w:r w:rsidRPr="00BB7568">
        <w:rPr>
          <w:spacing w:val="-11"/>
        </w:rPr>
        <w:t xml:space="preserve"> </w:t>
      </w:r>
      <w:r w:rsidRPr="00BB7568">
        <w:t>la</w:t>
      </w:r>
      <w:r w:rsidRPr="00BB7568">
        <w:rPr>
          <w:spacing w:val="-11"/>
        </w:rPr>
        <w:t xml:space="preserve"> </w:t>
      </w:r>
      <w:r w:rsidRPr="00BB7568">
        <w:t>relativa</w:t>
      </w:r>
      <w:r w:rsidRPr="00BB7568">
        <w:rPr>
          <w:spacing w:val="-12"/>
        </w:rPr>
        <w:t xml:space="preserve"> </w:t>
      </w:r>
      <w:r w:rsidRPr="00BB7568">
        <w:t>documentazione</w:t>
      </w:r>
      <w:r w:rsidRPr="00BB7568">
        <w:rPr>
          <w:spacing w:val="-11"/>
        </w:rPr>
        <w:t xml:space="preserve"> </w:t>
      </w:r>
      <w:r w:rsidRPr="00BB7568">
        <w:t>da</w:t>
      </w:r>
      <w:r w:rsidRPr="00BB7568">
        <w:rPr>
          <w:spacing w:val="-11"/>
        </w:rPr>
        <w:t xml:space="preserve"> </w:t>
      </w:r>
      <w:r w:rsidRPr="00BB7568">
        <w:t>allegare,</w:t>
      </w:r>
      <w:r w:rsidRPr="00BB7568">
        <w:rPr>
          <w:spacing w:val="-12"/>
        </w:rPr>
        <w:t xml:space="preserve"> </w:t>
      </w:r>
      <w:r w:rsidRPr="00BB7568">
        <w:t>ivi</w:t>
      </w:r>
      <w:r w:rsidRPr="00BB7568">
        <w:rPr>
          <w:spacing w:val="-11"/>
        </w:rPr>
        <w:t xml:space="preserve"> </w:t>
      </w:r>
      <w:r w:rsidRPr="00BB7568">
        <w:t>compreso</w:t>
      </w:r>
      <w:r w:rsidRPr="00BB7568">
        <w:rPr>
          <w:spacing w:val="-10"/>
        </w:rPr>
        <w:t xml:space="preserve"> </w:t>
      </w:r>
      <w:r w:rsidRPr="00BB7568">
        <w:t>il</w:t>
      </w:r>
      <w:r w:rsidRPr="00BB7568">
        <w:rPr>
          <w:spacing w:val="-13"/>
        </w:rPr>
        <w:t xml:space="preserve"> </w:t>
      </w:r>
      <w:r w:rsidRPr="00BB7568">
        <w:t>piano</w:t>
      </w:r>
      <w:r w:rsidR="00BB7568" w:rsidRPr="00BB7568">
        <w:rPr>
          <w:spacing w:val="-57"/>
        </w:rPr>
        <w:t xml:space="preserve"> </w:t>
      </w:r>
      <w:r w:rsidRPr="00BB7568">
        <w:t>economico-finanziario atto a garantire la sostenibilità economica del progetto e che include</w:t>
      </w:r>
      <w:r w:rsidRPr="00BB7568">
        <w:rPr>
          <w:spacing w:val="1"/>
        </w:rPr>
        <w:t xml:space="preserve"> </w:t>
      </w:r>
      <w:r w:rsidRPr="00BB7568">
        <w:t>la</w:t>
      </w:r>
      <w:r w:rsidRPr="00BB7568">
        <w:rPr>
          <w:spacing w:val="-1"/>
        </w:rPr>
        <w:t xml:space="preserve"> </w:t>
      </w:r>
      <w:r w:rsidRPr="00BB7568">
        <w:t>quantificazione degli investimenti da realizzare;</w:t>
      </w:r>
    </w:p>
    <w:p w14:paraId="01D5E66A" w14:textId="77777777" w:rsidR="00887886" w:rsidRPr="00B218B7" w:rsidRDefault="00887886" w:rsidP="00F47A54">
      <w:pPr>
        <w:tabs>
          <w:tab w:val="left" w:pos="562"/>
        </w:tabs>
        <w:spacing w:after="120" w:line="240" w:lineRule="auto"/>
        <w:jc w:val="both"/>
      </w:pPr>
      <w:r w:rsidRPr="00BB7568">
        <w:rPr>
          <w:i/>
          <w:iCs/>
        </w:rPr>
        <w:t>m)</w:t>
      </w:r>
      <w:r w:rsidRPr="00B218B7">
        <w:t xml:space="preserve"> le</w:t>
      </w:r>
      <w:r w:rsidRPr="00B218B7">
        <w:rPr>
          <w:spacing w:val="36"/>
        </w:rPr>
        <w:t xml:space="preserve"> </w:t>
      </w:r>
      <w:r w:rsidRPr="00B218B7">
        <w:t>modalità</w:t>
      </w:r>
      <w:r w:rsidRPr="00B218B7">
        <w:rPr>
          <w:spacing w:val="36"/>
        </w:rPr>
        <w:t xml:space="preserve"> </w:t>
      </w:r>
      <w:r w:rsidRPr="00B218B7">
        <w:t>di</w:t>
      </w:r>
      <w:r w:rsidRPr="00B218B7">
        <w:rPr>
          <w:spacing w:val="35"/>
        </w:rPr>
        <w:t xml:space="preserve"> </w:t>
      </w:r>
      <w:r w:rsidRPr="00B218B7">
        <w:t>svolgimento</w:t>
      </w:r>
      <w:r w:rsidRPr="00B218B7">
        <w:rPr>
          <w:spacing w:val="34"/>
        </w:rPr>
        <w:t xml:space="preserve"> </w:t>
      </w:r>
      <w:r w:rsidRPr="00B218B7">
        <w:t>del</w:t>
      </w:r>
      <w:r w:rsidRPr="00B218B7">
        <w:rPr>
          <w:spacing w:val="36"/>
        </w:rPr>
        <w:t xml:space="preserve"> </w:t>
      </w:r>
      <w:r w:rsidRPr="00B218B7">
        <w:t>sopralluogo</w:t>
      </w:r>
      <w:r w:rsidRPr="00B218B7">
        <w:rPr>
          <w:spacing w:val="36"/>
        </w:rPr>
        <w:t xml:space="preserve"> </w:t>
      </w:r>
      <w:r w:rsidRPr="00B218B7">
        <w:t>presso</w:t>
      </w:r>
      <w:r w:rsidRPr="00B218B7">
        <w:rPr>
          <w:spacing w:val="36"/>
        </w:rPr>
        <w:t xml:space="preserve"> </w:t>
      </w:r>
      <w:r w:rsidRPr="00B218B7">
        <w:t>l’area</w:t>
      </w:r>
      <w:r w:rsidRPr="00B218B7">
        <w:rPr>
          <w:spacing w:val="34"/>
        </w:rPr>
        <w:t xml:space="preserve"> </w:t>
      </w:r>
      <w:r w:rsidRPr="00B218B7">
        <w:t>demaniale</w:t>
      </w:r>
      <w:r w:rsidRPr="00B218B7">
        <w:rPr>
          <w:spacing w:val="36"/>
        </w:rPr>
        <w:t xml:space="preserve"> </w:t>
      </w:r>
      <w:r w:rsidRPr="00B218B7">
        <w:t>oggetto</w:t>
      </w:r>
      <w:r w:rsidRPr="00B218B7">
        <w:rPr>
          <w:spacing w:val="36"/>
        </w:rPr>
        <w:t xml:space="preserve"> </w:t>
      </w:r>
      <w:r w:rsidRPr="00B218B7">
        <w:t>di affidamento;</w:t>
      </w:r>
    </w:p>
    <w:p w14:paraId="05F5317A" w14:textId="77777777" w:rsidR="00887886" w:rsidRPr="00B218B7" w:rsidRDefault="00887886" w:rsidP="00F47A54">
      <w:pPr>
        <w:tabs>
          <w:tab w:val="left" w:pos="393"/>
        </w:tabs>
        <w:spacing w:after="120" w:line="240" w:lineRule="auto"/>
        <w:jc w:val="both"/>
      </w:pPr>
      <w:r w:rsidRPr="00BB7568">
        <w:rPr>
          <w:i/>
          <w:iCs/>
        </w:rPr>
        <w:t>n)</w:t>
      </w:r>
      <w:r w:rsidRPr="00B218B7">
        <w:t xml:space="preserve"> le</w:t>
      </w:r>
      <w:r w:rsidRPr="00B218B7">
        <w:rPr>
          <w:spacing w:val="-1"/>
        </w:rPr>
        <w:t xml:space="preserve"> </w:t>
      </w:r>
      <w:r w:rsidRPr="00B218B7">
        <w:t>modalità e</w:t>
      </w:r>
      <w:r w:rsidRPr="00B218B7">
        <w:rPr>
          <w:spacing w:val="-1"/>
        </w:rPr>
        <w:t xml:space="preserve"> </w:t>
      </w:r>
      <w:r w:rsidRPr="00B218B7">
        <w:t>i termini</w:t>
      </w:r>
      <w:r w:rsidRPr="00B218B7">
        <w:rPr>
          <w:spacing w:val="-1"/>
        </w:rPr>
        <w:t xml:space="preserve"> </w:t>
      </w:r>
      <w:r w:rsidRPr="00B218B7">
        <w:t>di</w:t>
      </w:r>
      <w:r w:rsidRPr="00B218B7">
        <w:rPr>
          <w:spacing w:val="-1"/>
        </w:rPr>
        <w:t xml:space="preserve"> </w:t>
      </w:r>
      <w:r w:rsidRPr="00B218B7">
        <w:t>svolgimento</w:t>
      </w:r>
      <w:r w:rsidRPr="00B218B7">
        <w:rPr>
          <w:spacing w:val="-1"/>
        </w:rPr>
        <w:t xml:space="preserve"> </w:t>
      </w:r>
      <w:r w:rsidRPr="00B218B7">
        <w:t>della</w:t>
      </w:r>
      <w:r w:rsidRPr="00B218B7">
        <w:rPr>
          <w:spacing w:val="1"/>
        </w:rPr>
        <w:t xml:space="preserve"> </w:t>
      </w:r>
      <w:r w:rsidRPr="00B218B7">
        <w:t>procedura</w:t>
      </w:r>
      <w:r w:rsidRPr="00B218B7">
        <w:rPr>
          <w:spacing w:val="-1"/>
        </w:rPr>
        <w:t xml:space="preserve"> </w:t>
      </w:r>
      <w:r w:rsidRPr="00B218B7">
        <w:t>di affidamento;</w:t>
      </w:r>
    </w:p>
    <w:p w14:paraId="2A77CBF1" w14:textId="582216F8" w:rsidR="00887886" w:rsidRPr="00B218B7" w:rsidRDefault="00887886" w:rsidP="00F47A54">
      <w:pPr>
        <w:tabs>
          <w:tab w:val="left" w:pos="398"/>
        </w:tabs>
        <w:spacing w:after="120" w:line="240" w:lineRule="auto"/>
        <w:jc w:val="both"/>
      </w:pPr>
      <w:r w:rsidRPr="00BB7568">
        <w:rPr>
          <w:i/>
          <w:iCs/>
        </w:rPr>
        <w:t>o)</w:t>
      </w:r>
      <w:r w:rsidRPr="00B218B7">
        <w:t xml:space="preserve"> </w:t>
      </w:r>
      <w:r w:rsidRPr="00B218B7">
        <w:rPr>
          <w:rFonts w:eastAsia="Book Antiqua"/>
          <w:lang w:val="fr-BE" w:eastAsia="en-US"/>
        </w:rPr>
        <w:t>i</w:t>
      </w:r>
      <w:r w:rsidRPr="00B218B7">
        <w:rPr>
          <w:rFonts w:eastAsia="Book Antiqua"/>
          <w:spacing w:val="-2"/>
          <w:lang w:val="fr-BE" w:eastAsia="en-US"/>
        </w:rPr>
        <w:t xml:space="preserve"> </w:t>
      </w:r>
      <w:proofErr w:type="spellStart"/>
      <w:r w:rsidRPr="00B218B7">
        <w:rPr>
          <w:rFonts w:eastAsia="Book Antiqua"/>
          <w:lang w:val="fr-BE" w:eastAsia="en-US"/>
        </w:rPr>
        <w:t>criteri</w:t>
      </w:r>
      <w:proofErr w:type="spellEnd"/>
      <w:r w:rsidRPr="00B218B7">
        <w:rPr>
          <w:rFonts w:eastAsia="Book Antiqua"/>
          <w:lang w:val="fr-BE" w:eastAsia="en-US"/>
        </w:rPr>
        <w:t xml:space="preserve"> di</w:t>
      </w:r>
      <w:r w:rsidRPr="00B218B7">
        <w:rPr>
          <w:rFonts w:eastAsia="Book Antiqua"/>
          <w:spacing w:val="-2"/>
          <w:lang w:val="fr-BE" w:eastAsia="en-US"/>
        </w:rPr>
        <w:t xml:space="preserve"> </w:t>
      </w:r>
      <w:proofErr w:type="spellStart"/>
      <w:r w:rsidRPr="00B218B7">
        <w:rPr>
          <w:rFonts w:eastAsia="Book Antiqua"/>
          <w:lang w:val="fr-BE" w:eastAsia="en-US"/>
        </w:rPr>
        <w:t>aggiudicazione</w:t>
      </w:r>
      <w:proofErr w:type="spellEnd"/>
      <w:r w:rsidRPr="00B218B7">
        <w:rPr>
          <w:rFonts w:eastAsia="Book Antiqua"/>
          <w:lang w:val="fr-BE" w:eastAsia="en-US"/>
        </w:rPr>
        <w:t>;</w:t>
      </w:r>
    </w:p>
    <w:p w14:paraId="50D7985B" w14:textId="2ED81B1C" w:rsidR="00887886" w:rsidRPr="00B218B7" w:rsidRDefault="00887886" w:rsidP="00F47A54">
      <w:pPr>
        <w:tabs>
          <w:tab w:val="left" w:pos="388"/>
        </w:tabs>
        <w:spacing w:after="120" w:line="240" w:lineRule="auto"/>
        <w:jc w:val="both"/>
      </w:pPr>
      <w:r w:rsidRPr="00BB7568">
        <w:rPr>
          <w:rFonts w:eastAsia="Calibri"/>
          <w:i/>
          <w:iCs/>
        </w:rPr>
        <w:t>p</w:t>
      </w:r>
      <w:r w:rsidRPr="00BB7568">
        <w:rPr>
          <w:i/>
          <w:iCs/>
        </w:rPr>
        <w:t>)</w:t>
      </w:r>
      <w:r w:rsidRPr="00B218B7">
        <w:t xml:space="preserve"> lo</w:t>
      </w:r>
      <w:r w:rsidRPr="00B218B7">
        <w:rPr>
          <w:spacing w:val="-2"/>
        </w:rPr>
        <w:t xml:space="preserve"> </w:t>
      </w:r>
      <w:r w:rsidRPr="00B218B7">
        <w:t>schema</w:t>
      </w:r>
      <w:r w:rsidRPr="00B218B7">
        <w:rPr>
          <w:spacing w:val="-1"/>
        </w:rPr>
        <w:t xml:space="preserve"> </w:t>
      </w:r>
      <w:r w:rsidRPr="00B218B7">
        <w:t>di</w:t>
      </w:r>
      <w:r w:rsidRPr="00B218B7">
        <w:rPr>
          <w:spacing w:val="-2"/>
        </w:rPr>
        <w:t xml:space="preserve"> </w:t>
      </w:r>
      <w:r w:rsidRPr="00B218B7">
        <w:t>disciplinare</w:t>
      </w:r>
      <w:r w:rsidRPr="00B218B7">
        <w:rPr>
          <w:spacing w:val="-1"/>
        </w:rPr>
        <w:t xml:space="preserve"> </w:t>
      </w:r>
      <w:r w:rsidRPr="00B218B7">
        <w:t>della</w:t>
      </w:r>
      <w:r w:rsidRPr="00B218B7">
        <w:rPr>
          <w:spacing w:val="-1"/>
        </w:rPr>
        <w:t xml:space="preserve"> </w:t>
      </w:r>
      <w:r w:rsidRPr="00B218B7">
        <w:t>concessione,</w:t>
      </w:r>
      <w:r w:rsidRPr="00B218B7">
        <w:rPr>
          <w:spacing w:val="-1"/>
        </w:rPr>
        <w:t xml:space="preserve"> </w:t>
      </w:r>
      <w:r w:rsidRPr="00B218B7">
        <w:t>contenente</w:t>
      </w:r>
      <w:r w:rsidRPr="00B218B7">
        <w:rPr>
          <w:spacing w:val="-1"/>
        </w:rPr>
        <w:t xml:space="preserve"> </w:t>
      </w:r>
      <w:r w:rsidRPr="00B218B7">
        <w:t>le</w:t>
      </w:r>
      <w:r w:rsidRPr="00B218B7">
        <w:rPr>
          <w:spacing w:val="-2"/>
        </w:rPr>
        <w:t xml:space="preserve"> </w:t>
      </w:r>
      <w:r w:rsidRPr="00B218B7">
        <w:t>relative</w:t>
      </w:r>
      <w:r w:rsidRPr="00B218B7">
        <w:rPr>
          <w:spacing w:val="-4"/>
        </w:rPr>
        <w:t xml:space="preserve"> </w:t>
      </w:r>
      <w:r w:rsidRPr="00B218B7">
        <w:t>condizioni;</w:t>
      </w:r>
    </w:p>
    <w:p w14:paraId="71D8191D" w14:textId="5FF8B84E" w:rsidR="00887886" w:rsidRPr="00B218B7" w:rsidRDefault="00887886" w:rsidP="00F47A54">
      <w:pPr>
        <w:tabs>
          <w:tab w:val="left" w:pos="406"/>
        </w:tabs>
        <w:spacing w:after="120" w:line="240" w:lineRule="auto"/>
        <w:jc w:val="both"/>
      </w:pPr>
      <w:r w:rsidRPr="00BB7568">
        <w:rPr>
          <w:rFonts w:eastAsia="Calibri"/>
          <w:i/>
          <w:iCs/>
        </w:rPr>
        <w:t>q</w:t>
      </w:r>
      <w:r w:rsidRPr="00BB7568">
        <w:rPr>
          <w:i/>
          <w:iCs/>
        </w:rPr>
        <w:t>)</w:t>
      </w:r>
      <w:r w:rsidRPr="00B218B7">
        <w:t xml:space="preserve"> i</w:t>
      </w:r>
      <w:r w:rsidRPr="00B218B7">
        <w:rPr>
          <w:spacing w:val="54"/>
        </w:rPr>
        <w:t xml:space="preserve"> </w:t>
      </w:r>
      <w:r w:rsidRPr="00B218B7">
        <w:t>motivi</w:t>
      </w:r>
      <w:r w:rsidRPr="00B218B7">
        <w:rPr>
          <w:spacing w:val="55"/>
        </w:rPr>
        <w:t xml:space="preserve"> </w:t>
      </w:r>
      <w:r w:rsidRPr="00B218B7">
        <w:t>dell’eventuale</w:t>
      </w:r>
      <w:r w:rsidRPr="00B218B7">
        <w:rPr>
          <w:spacing w:val="55"/>
        </w:rPr>
        <w:t xml:space="preserve"> </w:t>
      </w:r>
      <w:r w:rsidRPr="00B218B7">
        <w:t>mancata</w:t>
      </w:r>
      <w:r w:rsidRPr="00B218B7">
        <w:rPr>
          <w:spacing w:val="55"/>
        </w:rPr>
        <w:t xml:space="preserve"> </w:t>
      </w:r>
      <w:r w:rsidRPr="00B218B7">
        <w:t>suddivisione</w:t>
      </w:r>
      <w:r w:rsidRPr="00B218B7">
        <w:rPr>
          <w:spacing w:val="54"/>
        </w:rPr>
        <w:t xml:space="preserve"> </w:t>
      </w:r>
      <w:r w:rsidRPr="00B218B7">
        <w:t>della</w:t>
      </w:r>
      <w:r w:rsidRPr="00B218B7">
        <w:rPr>
          <w:spacing w:val="54"/>
        </w:rPr>
        <w:t xml:space="preserve"> </w:t>
      </w:r>
      <w:r w:rsidRPr="00B218B7">
        <w:t>concessione</w:t>
      </w:r>
      <w:r w:rsidRPr="00B218B7">
        <w:rPr>
          <w:spacing w:val="55"/>
        </w:rPr>
        <w:t xml:space="preserve"> </w:t>
      </w:r>
      <w:r w:rsidRPr="00B218B7">
        <w:t>in</w:t>
      </w:r>
      <w:r w:rsidRPr="00B218B7">
        <w:rPr>
          <w:spacing w:val="53"/>
        </w:rPr>
        <w:t xml:space="preserve"> </w:t>
      </w:r>
      <w:r w:rsidRPr="00B218B7">
        <w:t>lotti</w:t>
      </w:r>
      <w:r w:rsidRPr="00B218B7">
        <w:rPr>
          <w:spacing w:val="55"/>
        </w:rPr>
        <w:t xml:space="preserve"> </w:t>
      </w:r>
      <w:r w:rsidRPr="00B218B7">
        <w:t>e</w:t>
      </w:r>
      <w:r w:rsidRPr="00B218B7">
        <w:rPr>
          <w:spacing w:val="55"/>
        </w:rPr>
        <w:t xml:space="preserve"> </w:t>
      </w:r>
      <w:r w:rsidRPr="00B218B7">
        <w:t>l’eventuale</w:t>
      </w:r>
      <w:r w:rsidR="009E6418">
        <w:t xml:space="preserve"> </w:t>
      </w:r>
      <w:r w:rsidRPr="00B218B7">
        <w:t>numero</w:t>
      </w:r>
      <w:r w:rsidRPr="00B218B7">
        <w:rPr>
          <w:spacing w:val="-2"/>
        </w:rPr>
        <w:t xml:space="preserve"> </w:t>
      </w:r>
      <w:r w:rsidRPr="00B218B7">
        <w:t>massimo</w:t>
      </w:r>
      <w:r w:rsidRPr="00B218B7">
        <w:rPr>
          <w:spacing w:val="-1"/>
        </w:rPr>
        <w:t xml:space="preserve"> </w:t>
      </w:r>
      <w:r w:rsidRPr="00B218B7">
        <w:t>di</w:t>
      </w:r>
      <w:r w:rsidRPr="00B218B7">
        <w:rPr>
          <w:spacing w:val="-2"/>
        </w:rPr>
        <w:t xml:space="preserve"> </w:t>
      </w:r>
      <w:r w:rsidRPr="00B218B7">
        <w:t>lotti</w:t>
      </w:r>
      <w:r w:rsidRPr="00B218B7">
        <w:rPr>
          <w:spacing w:val="-1"/>
        </w:rPr>
        <w:t xml:space="preserve"> </w:t>
      </w:r>
      <w:r w:rsidRPr="00B218B7">
        <w:t>che</w:t>
      </w:r>
      <w:r w:rsidRPr="00B218B7">
        <w:rPr>
          <w:spacing w:val="-2"/>
        </w:rPr>
        <w:t xml:space="preserve"> </w:t>
      </w:r>
      <w:r w:rsidRPr="00B218B7">
        <w:t>possono</w:t>
      </w:r>
      <w:r w:rsidRPr="00B218B7">
        <w:rPr>
          <w:spacing w:val="-3"/>
        </w:rPr>
        <w:t xml:space="preserve"> </w:t>
      </w:r>
      <w:r w:rsidRPr="00B218B7">
        <w:t>essere</w:t>
      </w:r>
      <w:r w:rsidRPr="00B218B7">
        <w:rPr>
          <w:spacing w:val="-1"/>
        </w:rPr>
        <w:t xml:space="preserve"> </w:t>
      </w:r>
      <w:r w:rsidRPr="00B218B7">
        <w:t>aggiudicati</w:t>
      </w:r>
      <w:r w:rsidRPr="00B218B7">
        <w:rPr>
          <w:spacing w:val="-2"/>
        </w:rPr>
        <w:t xml:space="preserve"> </w:t>
      </w:r>
      <w:r w:rsidRPr="00B218B7">
        <w:rPr>
          <w:rFonts w:eastAsia="Calibri"/>
        </w:rPr>
        <w:t xml:space="preserve">al medesimo </w:t>
      </w:r>
      <w:r w:rsidRPr="00B218B7">
        <w:t>offerente.</w:t>
      </w:r>
    </w:p>
    <w:p w14:paraId="0A486FD7" w14:textId="11A62AA2" w:rsidR="00887886" w:rsidRPr="00B218B7" w:rsidRDefault="00887886" w:rsidP="00F47A54">
      <w:pPr>
        <w:pStyle w:val="Paragrafoelenco"/>
        <w:spacing w:after="120" w:line="240" w:lineRule="auto"/>
        <w:ind w:left="0" w:right="170"/>
        <w:jc w:val="both"/>
        <w:rPr>
          <w:rFonts w:ascii="Times New Roman" w:hAnsi="Times New Roman"/>
          <w:sz w:val="24"/>
          <w:szCs w:val="24"/>
          <w:lang w:val="it-IT"/>
        </w:rPr>
      </w:pPr>
      <w:r w:rsidRPr="003260A1">
        <w:rPr>
          <w:rFonts w:ascii="Times New Roman" w:eastAsia="Calibri" w:hAnsi="Times New Roman"/>
          <w:i/>
          <w:iCs/>
          <w:sz w:val="24"/>
          <w:szCs w:val="24"/>
          <w:lang w:val="it-IT"/>
        </w:rPr>
        <w:t>5</w:t>
      </w:r>
      <w:r w:rsidRPr="003260A1">
        <w:rPr>
          <w:rFonts w:ascii="Times New Roman" w:hAnsi="Times New Roman"/>
          <w:i/>
          <w:iCs/>
          <w:sz w:val="24"/>
          <w:szCs w:val="24"/>
          <w:lang w:val="it-IT"/>
        </w:rPr>
        <w:t>.</w:t>
      </w:r>
      <w:r w:rsidRPr="2CFE49E9">
        <w:rPr>
          <w:rFonts w:ascii="Times New Roman" w:hAnsi="Times New Roman"/>
          <w:sz w:val="24"/>
          <w:szCs w:val="24"/>
          <w:lang w:val="it-IT"/>
        </w:rPr>
        <w:t xml:space="preserve"> La durata della concessione non è inferiore ai cinque anni e non è superiore ai venti </w:t>
      </w:r>
      <w:r w:rsidR="00195D3B" w:rsidRPr="2CFE49E9">
        <w:rPr>
          <w:rFonts w:ascii="Times New Roman" w:hAnsi="Times New Roman"/>
          <w:sz w:val="24"/>
          <w:szCs w:val="24"/>
          <w:lang w:val="it-IT"/>
        </w:rPr>
        <w:t>anni</w:t>
      </w:r>
      <w:r w:rsidR="00195D3B">
        <w:rPr>
          <w:rFonts w:ascii="Times New Roman" w:hAnsi="Times New Roman"/>
          <w:sz w:val="24"/>
          <w:szCs w:val="24"/>
          <w:lang w:val="it-IT"/>
        </w:rPr>
        <w:t xml:space="preserve"> ed </w:t>
      </w:r>
      <w:r w:rsidRPr="2CFE49E9">
        <w:rPr>
          <w:rFonts w:ascii="Times New Roman" w:hAnsi="Times New Roman"/>
          <w:sz w:val="24"/>
          <w:szCs w:val="24"/>
          <w:lang w:val="it-IT"/>
        </w:rPr>
        <w:t>è pari al tempo necessario a garantire l’ammortamento e l’equa remunerazione degli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investimenti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previsti dal piano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economico-finanziario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dell’aggiudicatario.</w:t>
      </w:r>
    </w:p>
    <w:p w14:paraId="17F739CA" w14:textId="6B88895A" w:rsidR="00887886" w:rsidRPr="00B218B7" w:rsidRDefault="00887886" w:rsidP="00F47A54">
      <w:pPr>
        <w:pStyle w:val="Paragrafoelenco"/>
        <w:spacing w:after="120" w:line="240" w:lineRule="auto"/>
        <w:ind w:left="0" w:right="170"/>
        <w:jc w:val="both"/>
        <w:rPr>
          <w:rFonts w:ascii="Times New Roman" w:hAnsi="Times New Roman"/>
          <w:sz w:val="24"/>
          <w:szCs w:val="24"/>
        </w:rPr>
      </w:pPr>
      <w:r w:rsidRPr="003260A1">
        <w:rPr>
          <w:rFonts w:ascii="Times New Roman" w:hAnsi="Times New Roman"/>
          <w:i/>
          <w:iCs/>
          <w:sz w:val="24"/>
          <w:szCs w:val="24"/>
        </w:rPr>
        <w:t>6.</w:t>
      </w:r>
      <w:r w:rsidRPr="00B218B7">
        <w:rPr>
          <w:rFonts w:ascii="Times New Roman" w:hAnsi="Times New Roman"/>
          <w:sz w:val="24"/>
          <w:szCs w:val="24"/>
        </w:rPr>
        <w:t xml:space="preserve"> Ai</w:t>
      </w:r>
      <w:r w:rsidRPr="00B218B7">
        <w:rPr>
          <w:rFonts w:ascii="Times New Roman" w:hAnsi="Times New Roman"/>
          <w:spacing w:val="-4"/>
          <w:sz w:val="24"/>
          <w:szCs w:val="24"/>
        </w:rPr>
        <w:t xml:space="preserve"> </w:t>
      </w:r>
      <w:r w:rsidRPr="00B218B7">
        <w:rPr>
          <w:rFonts w:ascii="Times New Roman" w:hAnsi="Times New Roman"/>
          <w:sz w:val="24"/>
          <w:szCs w:val="24"/>
        </w:rPr>
        <w:t>fini</w:t>
      </w:r>
      <w:r w:rsidRPr="00B218B7">
        <w:rPr>
          <w:rFonts w:ascii="Times New Roman" w:hAnsi="Times New Roman"/>
          <w:spacing w:val="-2"/>
          <w:sz w:val="24"/>
          <w:szCs w:val="24"/>
        </w:rPr>
        <w:t xml:space="preserve"> </w:t>
      </w:r>
      <w:r w:rsidRPr="00B218B7">
        <w:rPr>
          <w:rFonts w:ascii="Times New Roman" w:hAnsi="Times New Roman"/>
          <w:sz w:val="24"/>
          <w:szCs w:val="24"/>
        </w:rPr>
        <w:t>della</w:t>
      </w:r>
      <w:r w:rsidRPr="00B218B7">
        <w:rPr>
          <w:rFonts w:ascii="Times New Roman" w:hAnsi="Times New Roman"/>
          <w:spacing w:val="-2"/>
          <w:sz w:val="24"/>
          <w:szCs w:val="24"/>
        </w:rPr>
        <w:t xml:space="preserve"> </w:t>
      </w:r>
      <w:r w:rsidRPr="00B218B7">
        <w:rPr>
          <w:rFonts w:ascii="Times New Roman" w:hAnsi="Times New Roman"/>
          <w:sz w:val="24"/>
          <w:szCs w:val="24"/>
        </w:rPr>
        <w:t>valutazione</w:t>
      </w:r>
      <w:r w:rsidRPr="00B218B7">
        <w:rPr>
          <w:rFonts w:ascii="Times New Roman" w:hAnsi="Times New Roman"/>
          <w:spacing w:val="-2"/>
          <w:sz w:val="24"/>
          <w:szCs w:val="24"/>
        </w:rPr>
        <w:t xml:space="preserve"> </w:t>
      </w:r>
      <w:r w:rsidRPr="00B218B7">
        <w:rPr>
          <w:rFonts w:ascii="Times New Roman" w:hAnsi="Times New Roman"/>
          <w:sz w:val="24"/>
          <w:szCs w:val="24"/>
        </w:rPr>
        <w:t>delle</w:t>
      </w:r>
      <w:r w:rsidRPr="00B218B7">
        <w:rPr>
          <w:rFonts w:ascii="Times New Roman" w:hAnsi="Times New Roman"/>
          <w:spacing w:val="-4"/>
          <w:sz w:val="24"/>
          <w:szCs w:val="24"/>
        </w:rPr>
        <w:t xml:space="preserve"> </w:t>
      </w:r>
      <w:r w:rsidRPr="00B218B7">
        <w:rPr>
          <w:rFonts w:ascii="Times New Roman" w:hAnsi="Times New Roman"/>
          <w:sz w:val="24"/>
          <w:szCs w:val="24"/>
        </w:rPr>
        <w:t>offerte,</w:t>
      </w:r>
      <w:r w:rsidRPr="00B218B7">
        <w:rPr>
          <w:rFonts w:ascii="Times New Roman" w:hAnsi="Times New Roman"/>
          <w:spacing w:val="-3"/>
          <w:sz w:val="24"/>
          <w:szCs w:val="24"/>
        </w:rPr>
        <w:t xml:space="preserve"> </w:t>
      </w:r>
      <w:r w:rsidRPr="00B218B7">
        <w:rPr>
          <w:rFonts w:ascii="Times New Roman" w:hAnsi="Times New Roman"/>
          <w:sz w:val="24"/>
          <w:szCs w:val="24"/>
        </w:rPr>
        <w:t>l’ente</w:t>
      </w:r>
      <w:r w:rsidRPr="00B218B7">
        <w:rPr>
          <w:rFonts w:ascii="Times New Roman" w:hAnsi="Times New Roman"/>
          <w:spacing w:val="-4"/>
          <w:sz w:val="24"/>
          <w:szCs w:val="24"/>
        </w:rPr>
        <w:t xml:space="preserve"> </w:t>
      </w:r>
      <w:r w:rsidRPr="00B218B7">
        <w:rPr>
          <w:rFonts w:ascii="Times New Roman" w:hAnsi="Times New Roman"/>
          <w:sz w:val="24"/>
          <w:szCs w:val="24"/>
        </w:rPr>
        <w:t>concedente</w:t>
      </w:r>
      <w:r w:rsidRPr="00B218B7">
        <w:rPr>
          <w:rFonts w:ascii="Times New Roman" w:hAnsi="Times New Roman"/>
          <w:spacing w:val="-2"/>
          <w:sz w:val="24"/>
          <w:szCs w:val="24"/>
        </w:rPr>
        <w:t xml:space="preserve"> </w:t>
      </w:r>
      <w:r w:rsidRPr="00B218B7">
        <w:rPr>
          <w:rFonts w:ascii="Times New Roman" w:hAnsi="Times New Roman"/>
          <w:sz w:val="24"/>
          <w:szCs w:val="24"/>
        </w:rPr>
        <w:t>applica</w:t>
      </w:r>
      <w:r w:rsidRPr="00B218B7">
        <w:rPr>
          <w:rFonts w:ascii="Times New Roman" w:hAnsi="Times New Roman"/>
          <w:spacing w:val="-2"/>
          <w:sz w:val="24"/>
          <w:szCs w:val="24"/>
        </w:rPr>
        <w:t xml:space="preserve"> </w:t>
      </w:r>
      <w:r w:rsidRPr="00B218B7">
        <w:rPr>
          <w:rFonts w:ascii="Times New Roman" w:hAnsi="Times New Roman"/>
          <w:sz w:val="24"/>
          <w:szCs w:val="24"/>
        </w:rPr>
        <w:t>anche</w:t>
      </w:r>
      <w:r w:rsidRPr="00B218B7">
        <w:rPr>
          <w:rFonts w:ascii="Times New Roman" w:hAnsi="Times New Roman"/>
          <w:spacing w:val="-4"/>
          <w:sz w:val="24"/>
          <w:szCs w:val="24"/>
        </w:rPr>
        <w:t xml:space="preserve"> </w:t>
      </w:r>
      <w:r w:rsidRPr="00B218B7">
        <w:rPr>
          <w:rFonts w:ascii="Times New Roman" w:hAnsi="Times New Roman"/>
          <w:sz w:val="24"/>
          <w:szCs w:val="24"/>
        </w:rPr>
        <w:t>i</w:t>
      </w:r>
      <w:r w:rsidRPr="00B218B7">
        <w:rPr>
          <w:rFonts w:ascii="Times New Roman" w:hAnsi="Times New Roman"/>
          <w:spacing w:val="-1"/>
          <w:sz w:val="24"/>
          <w:szCs w:val="24"/>
        </w:rPr>
        <w:t xml:space="preserve"> </w:t>
      </w:r>
      <w:r w:rsidRPr="00B218B7">
        <w:rPr>
          <w:rFonts w:ascii="Times New Roman" w:hAnsi="Times New Roman"/>
          <w:sz w:val="24"/>
          <w:szCs w:val="24"/>
        </w:rPr>
        <w:t>seguenti</w:t>
      </w:r>
      <w:r w:rsidRPr="00B218B7">
        <w:rPr>
          <w:rFonts w:ascii="Times New Roman" w:hAnsi="Times New Roman"/>
          <w:spacing w:val="-3"/>
          <w:sz w:val="24"/>
          <w:szCs w:val="24"/>
        </w:rPr>
        <w:t xml:space="preserve"> </w:t>
      </w:r>
      <w:r w:rsidRPr="00B218B7">
        <w:rPr>
          <w:rFonts w:ascii="Times New Roman" w:hAnsi="Times New Roman"/>
          <w:sz w:val="24"/>
          <w:szCs w:val="24"/>
        </w:rPr>
        <w:t>criteri</w:t>
      </w:r>
      <w:r w:rsidRPr="00B218B7">
        <w:rPr>
          <w:rFonts w:ascii="Times New Roman" w:hAnsi="Times New Roman"/>
          <w:spacing w:val="-3"/>
          <w:sz w:val="24"/>
          <w:szCs w:val="24"/>
        </w:rPr>
        <w:t xml:space="preserve"> </w:t>
      </w:r>
      <w:r w:rsidRPr="00B218B7">
        <w:rPr>
          <w:rFonts w:ascii="Times New Roman" w:hAnsi="Times New Roman"/>
          <w:sz w:val="24"/>
          <w:szCs w:val="24"/>
        </w:rPr>
        <w:t>di</w:t>
      </w:r>
      <w:r w:rsidRPr="00B218B7">
        <w:rPr>
          <w:rFonts w:ascii="Times New Roman" w:hAnsi="Times New Roman"/>
          <w:spacing w:val="-58"/>
          <w:sz w:val="24"/>
          <w:szCs w:val="24"/>
        </w:rPr>
        <w:t xml:space="preserve"> </w:t>
      </w:r>
      <w:r w:rsidRPr="00B218B7">
        <w:rPr>
          <w:rFonts w:ascii="Times New Roman" w:hAnsi="Times New Roman"/>
          <w:sz w:val="24"/>
          <w:szCs w:val="24"/>
        </w:rPr>
        <w:t>aggiudicazione,</w:t>
      </w:r>
      <w:r w:rsidRPr="00B218B7">
        <w:rPr>
          <w:rFonts w:ascii="Times New Roman" w:hAnsi="Times New Roman"/>
          <w:spacing w:val="1"/>
          <w:sz w:val="24"/>
          <w:szCs w:val="24"/>
        </w:rPr>
        <w:t xml:space="preserve"> </w:t>
      </w:r>
      <w:r w:rsidRPr="00B218B7">
        <w:rPr>
          <w:rFonts w:ascii="Times New Roman" w:hAnsi="Times New Roman"/>
          <w:sz w:val="24"/>
          <w:szCs w:val="24"/>
        </w:rPr>
        <w:t>nel</w:t>
      </w:r>
      <w:r w:rsidRPr="00B218B7">
        <w:rPr>
          <w:rFonts w:ascii="Times New Roman" w:hAnsi="Times New Roman"/>
          <w:spacing w:val="1"/>
          <w:sz w:val="24"/>
          <w:szCs w:val="24"/>
        </w:rPr>
        <w:t xml:space="preserve"> </w:t>
      </w:r>
      <w:r w:rsidRPr="00B218B7">
        <w:rPr>
          <w:rFonts w:ascii="Times New Roman" w:hAnsi="Times New Roman"/>
          <w:sz w:val="24"/>
          <w:szCs w:val="24"/>
        </w:rPr>
        <w:t>rispetto</w:t>
      </w:r>
      <w:r w:rsidRPr="00B218B7">
        <w:rPr>
          <w:rFonts w:ascii="Times New Roman" w:hAnsi="Times New Roman"/>
          <w:spacing w:val="1"/>
          <w:sz w:val="24"/>
          <w:szCs w:val="24"/>
        </w:rPr>
        <w:t xml:space="preserve"> </w:t>
      </w:r>
      <w:r w:rsidRPr="00B218B7">
        <w:rPr>
          <w:rFonts w:ascii="Times New Roman" w:hAnsi="Times New Roman"/>
          <w:sz w:val="24"/>
          <w:szCs w:val="24"/>
        </w:rPr>
        <w:t>del</w:t>
      </w:r>
      <w:r w:rsidRPr="00B218B7">
        <w:rPr>
          <w:rFonts w:ascii="Times New Roman" w:hAnsi="Times New Roman"/>
          <w:spacing w:val="1"/>
          <w:sz w:val="24"/>
          <w:szCs w:val="24"/>
        </w:rPr>
        <w:t xml:space="preserve"> </w:t>
      </w:r>
      <w:r w:rsidRPr="00B218B7">
        <w:rPr>
          <w:rFonts w:ascii="Times New Roman" w:hAnsi="Times New Roman"/>
          <w:sz w:val="24"/>
          <w:szCs w:val="24"/>
        </w:rPr>
        <w:t>principio</w:t>
      </w:r>
      <w:r w:rsidRPr="00B218B7">
        <w:rPr>
          <w:rFonts w:ascii="Times New Roman" w:hAnsi="Times New Roman"/>
          <w:spacing w:val="1"/>
          <w:sz w:val="24"/>
          <w:szCs w:val="24"/>
        </w:rPr>
        <w:t xml:space="preserve"> </w:t>
      </w:r>
      <w:r w:rsidRPr="00B218B7">
        <w:rPr>
          <w:rFonts w:ascii="Times New Roman" w:hAnsi="Times New Roman"/>
          <w:sz w:val="24"/>
          <w:szCs w:val="24"/>
        </w:rPr>
        <w:t>di</w:t>
      </w:r>
      <w:r w:rsidRPr="00B218B7">
        <w:rPr>
          <w:rFonts w:ascii="Times New Roman" w:hAnsi="Times New Roman"/>
          <w:spacing w:val="1"/>
          <w:sz w:val="24"/>
          <w:szCs w:val="24"/>
        </w:rPr>
        <w:t xml:space="preserve"> </w:t>
      </w:r>
      <w:r w:rsidRPr="00B218B7">
        <w:rPr>
          <w:rFonts w:ascii="Times New Roman" w:hAnsi="Times New Roman"/>
          <w:sz w:val="24"/>
          <w:szCs w:val="24"/>
        </w:rPr>
        <w:t>parità</w:t>
      </w:r>
      <w:r w:rsidRPr="00B218B7">
        <w:rPr>
          <w:rFonts w:ascii="Times New Roman" w:hAnsi="Times New Roman"/>
          <w:spacing w:val="1"/>
          <w:sz w:val="24"/>
          <w:szCs w:val="24"/>
        </w:rPr>
        <w:t xml:space="preserve"> </w:t>
      </w:r>
      <w:r w:rsidRPr="00B218B7">
        <w:rPr>
          <w:rFonts w:ascii="Times New Roman" w:hAnsi="Times New Roman"/>
          <w:sz w:val="24"/>
          <w:szCs w:val="24"/>
        </w:rPr>
        <w:t>di</w:t>
      </w:r>
      <w:r w:rsidRPr="00B218B7">
        <w:rPr>
          <w:rFonts w:ascii="Times New Roman" w:hAnsi="Times New Roman"/>
          <w:spacing w:val="1"/>
          <w:sz w:val="24"/>
          <w:szCs w:val="24"/>
        </w:rPr>
        <w:t xml:space="preserve"> </w:t>
      </w:r>
      <w:r w:rsidRPr="00B218B7">
        <w:rPr>
          <w:rFonts w:ascii="Times New Roman" w:hAnsi="Times New Roman"/>
          <w:sz w:val="24"/>
          <w:szCs w:val="24"/>
        </w:rPr>
        <w:t>trattamento,</w:t>
      </w:r>
      <w:r w:rsidRPr="00B218B7">
        <w:rPr>
          <w:rFonts w:ascii="Times New Roman" w:hAnsi="Times New Roman"/>
          <w:spacing w:val="1"/>
          <w:sz w:val="24"/>
          <w:szCs w:val="24"/>
        </w:rPr>
        <w:t xml:space="preserve"> </w:t>
      </w:r>
      <w:r w:rsidRPr="00B218B7">
        <w:rPr>
          <w:rFonts w:ascii="Times New Roman" w:hAnsi="Times New Roman"/>
          <w:sz w:val="24"/>
          <w:szCs w:val="24"/>
        </w:rPr>
        <w:t>di</w:t>
      </w:r>
      <w:r w:rsidRPr="00B218B7">
        <w:rPr>
          <w:rFonts w:ascii="Times New Roman" w:hAnsi="Times New Roman"/>
          <w:spacing w:val="1"/>
          <w:sz w:val="24"/>
          <w:szCs w:val="24"/>
        </w:rPr>
        <w:t xml:space="preserve"> </w:t>
      </w:r>
      <w:r w:rsidRPr="00B218B7">
        <w:rPr>
          <w:rFonts w:ascii="Times New Roman" w:hAnsi="Times New Roman"/>
          <w:sz w:val="24"/>
          <w:szCs w:val="24"/>
        </w:rPr>
        <w:t>massima</w:t>
      </w:r>
      <w:r w:rsidRPr="00B218B7">
        <w:rPr>
          <w:rFonts w:ascii="Times New Roman" w:hAnsi="Times New Roman"/>
          <w:spacing w:val="1"/>
          <w:sz w:val="24"/>
          <w:szCs w:val="24"/>
        </w:rPr>
        <w:t xml:space="preserve"> </w:t>
      </w:r>
      <w:r w:rsidRPr="00B218B7">
        <w:rPr>
          <w:rFonts w:ascii="Times New Roman" w:hAnsi="Times New Roman"/>
          <w:sz w:val="24"/>
          <w:szCs w:val="24"/>
        </w:rPr>
        <w:t>partecipazione</w:t>
      </w:r>
      <w:r w:rsidRPr="00B218B7">
        <w:rPr>
          <w:rFonts w:ascii="Times New Roman" w:hAnsi="Times New Roman"/>
          <w:spacing w:val="-1"/>
          <w:sz w:val="24"/>
          <w:szCs w:val="24"/>
        </w:rPr>
        <w:t xml:space="preserve"> </w:t>
      </w:r>
      <w:r w:rsidRPr="00B218B7">
        <w:rPr>
          <w:rFonts w:ascii="Times New Roman" w:hAnsi="Times New Roman"/>
          <w:sz w:val="24"/>
          <w:szCs w:val="24"/>
        </w:rPr>
        <w:t>e di proporzionalità:</w:t>
      </w:r>
    </w:p>
    <w:p w14:paraId="0270B415" w14:textId="700A238D" w:rsidR="00887886" w:rsidRPr="00B218B7" w:rsidRDefault="00887886" w:rsidP="00F47A54">
      <w:pPr>
        <w:spacing w:after="120" w:line="240" w:lineRule="auto"/>
        <w:jc w:val="both"/>
      </w:pPr>
      <w:r w:rsidRPr="00BB7568">
        <w:rPr>
          <w:i/>
          <w:iCs/>
        </w:rPr>
        <w:t>a)</w:t>
      </w:r>
      <w:r w:rsidRPr="00B218B7">
        <w:t xml:space="preserve"> l’importo</w:t>
      </w:r>
      <w:r w:rsidRPr="00B218B7">
        <w:rPr>
          <w:spacing w:val="-2"/>
        </w:rPr>
        <w:t xml:space="preserve"> </w:t>
      </w:r>
      <w:r w:rsidRPr="00B218B7">
        <w:t>offerto</w:t>
      </w:r>
      <w:r w:rsidRPr="00B218B7">
        <w:rPr>
          <w:spacing w:val="-3"/>
        </w:rPr>
        <w:t xml:space="preserve"> </w:t>
      </w:r>
      <w:r w:rsidRPr="00B218B7">
        <w:t>rispetto</w:t>
      </w:r>
      <w:r w:rsidRPr="00B218B7">
        <w:rPr>
          <w:spacing w:val="-1"/>
        </w:rPr>
        <w:t xml:space="preserve"> </w:t>
      </w:r>
      <w:r w:rsidRPr="00B218B7">
        <w:t>all’importo</w:t>
      </w:r>
      <w:r w:rsidRPr="00B218B7">
        <w:rPr>
          <w:spacing w:val="-2"/>
        </w:rPr>
        <w:t xml:space="preserve"> </w:t>
      </w:r>
      <w:r w:rsidRPr="00B218B7">
        <w:t>minimo</w:t>
      </w:r>
      <w:r w:rsidRPr="00B218B7">
        <w:rPr>
          <w:spacing w:val="1"/>
        </w:rPr>
        <w:t xml:space="preserve"> </w:t>
      </w:r>
      <w:r w:rsidRPr="00B218B7">
        <w:t>di</w:t>
      </w:r>
      <w:r w:rsidRPr="00B218B7">
        <w:rPr>
          <w:spacing w:val="-1"/>
        </w:rPr>
        <w:t xml:space="preserve"> </w:t>
      </w:r>
      <w:r w:rsidRPr="00B218B7">
        <w:t>cui</w:t>
      </w:r>
      <w:r w:rsidRPr="00B218B7">
        <w:rPr>
          <w:spacing w:val="-3"/>
        </w:rPr>
        <w:t xml:space="preserve"> </w:t>
      </w:r>
      <w:r w:rsidRPr="00B218B7">
        <w:t>al</w:t>
      </w:r>
      <w:r w:rsidRPr="00B218B7">
        <w:rPr>
          <w:spacing w:val="-1"/>
        </w:rPr>
        <w:t xml:space="preserve"> </w:t>
      </w:r>
      <w:r w:rsidRPr="00B218B7">
        <w:t>comma</w:t>
      </w:r>
      <w:r w:rsidRPr="00B218B7">
        <w:rPr>
          <w:spacing w:val="-1"/>
        </w:rPr>
        <w:t xml:space="preserve"> </w:t>
      </w:r>
      <w:r w:rsidRPr="00B218B7">
        <w:t>4, lettera</w:t>
      </w:r>
      <w:r w:rsidRPr="00B218B7">
        <w:rPr>
          <w:spacing w:val="-1"/>
        </w:rPr>
        <w:t xml:space="preserve"> </w:t>
      </w:r>
      <w:r w:rsidRPr="00B218B7">
        <w:t>e);</w:t>
      </w:r>
    </w:p>
    <w:p w14:paraId="38B937DC" w14:textId="77777777" w:rsidR="00887886" w:rsidRPr="00BB7568" w:rsidRDefault="00887886" w:rsidP="00F47A54">
      <w:pPr>
        <w:spacing w:after="120" w:line="240" w:lineRule="auto"/>
        <w:ind w:right="169"/>
        <w:jc w:val="both"/>
      </w:pPr>
      <w:r w:rsidRPr="00BB7568">
        <w:rPr>
          <w:i/>
          <w:iCs/>
        </w:rPr>
        <w:lastRenderedPageBreak/>
        <w:t>b)</w:t>
      </w:r>
      <w:r w:rsidRPr="00BB7568">
        <w:t xml:space="preserve"> la</w:t>
      </w:r>
      <w:r w:rsidRPr="00BB7568">
        <w:rPr>
          <w:spacing w:val="-4"/>
        </w:rPr>
        <w:t xml:space="preserve"> </w:t>
      </w:r>
      <w:r w:rsidRPr="00BB7568">
        <w:t>qualità</w:t>
      </w:r>
      <w:r w:rsidRPr="00BB7568">
        <w:rPr>
          <w:spacing w:val="-4"/>
        </w:rPr>
        <w:t xml:space="preserve"> </w:t>
      </w:r>
      <w:r w:rsidRPr="00BB7568">
        <w:t>e</w:t>
      </w:r>
      <w:r w:rsidRPr="00BB7568">
        <w:rPr>
          <w:spacing w:val="-4"/>
        </w:rPr>
        <w:t xml:space="preserve"> </w:t>
      </w:r>
      <w:r w:rsidRPr="00BB7568">
        <w:t>le</w:t>
      </w:r>
      <w:r w:rsidRPr="00BB7568">
        <w:rPr>
          <w:spacing w:val="-4"/>
        </w:rPr>
        <w:t xml:space="preserve"> </w:t>
      </w:r>
      <w:r w:rsidRPr="00BB7568">
        <w:t>condizioni</w:t>
      </w:r>
      <w:r w:rsidRPr="00BB7568">
        <w:rPr>
          <w:spacing w:val="-5"/>
        </w:rPr>
        <w:t xml:space="preserve"> </w:t>
      </w:r>
      <w:r w:rsidRPr="00BB7568">
        <w:t>del</w:t>
      </w:r>
      <w:r w:rsidRPr="00BB7568">
        <w:rPr>
          <w:spacing w:val="-4"/>
        </w:rPr>
        <w:t xml:space="preserve"> </w:t>
      </w:r>
      <w:r w:rsidRPr="00BB7568">
        <w:t>servizio</w:t>
      </w:r>
      <w:r w:rsidRPr="00BB7568">
        <w:rPr>
          <w:spacing w:val="-6"/>
        </w:rPr>
        <w:t xml:space="preserve"> </w:t>
      </w:r>
      <w:r w:rsidRPr="00BB7568">
        <w:t>offerto</w:t>
      </w:r>
      <w:r w:rsidRPr="00BB7568">
        <w:rPr>
          <w:spacing w:val="-3"/>
        </w:rPr>
        <w:t xml:space="preserve"> </w:t>
      </w:r>
      <w:r w:rsidRPr="00BB7568">
        <w:t>agli</w:t>
      </w:r>
      <w:r w:rsidRPr="00BB7568">
        <w:rPr>
          <w:spacing w:val="-4"/>
        </w:rPr>
        <w:t xml:space="preserve"> </w:t>
      </w:r>
      <w:r w:rsidRPr="00BB7568">
        <w:t>utenti,</w:t>
      </w:r>
      <w:r w:rsidRPr="00BB7568">
        <w:rPr>
          <w:spacing w:val="-4"/>
        </w:rPr>
        <w:t xml:space="preserve"> </w:t>
      </w:r>
      <w:r w:rsidRPr="00BB7568">
        <w:t>anche</w:t>
      </w:r>
      <w:r w:rsidRPr="00BB7568">
        <w:rPr>
          <w:spacing w:val="-4"/>
        </w:rPr>
        <w:t xml:space="preserve"> </w:t>
      </w:r>
      <w:r w:rsidRPr="00BB7568">
        <w:t>in</w:t>
      </w:r>
      <w:r w:rsidRPr="00BB7568">
        <w:rPr>
          <w:spacing w:val="-5"/>
        </w:rPr>
        <w:t xml:space="preserve"> </w:t>
      </w:r>
      <w:r w:rsidRPr="00BB7568">
        <w:t>relazione</w:t>
      </w:r>
      <w:r w:rsidRPr="00BB7568">
        <w:rPr>
          <w:spacing w:val="-4"/>
        </w:rPr>
        <w:t xml:space="preserve"> </w:t>
      </w:r>
      <w:r w:rsidRPr="00BB7568">
        <w:t>al</w:t>
      </w:r>
      <w:r w:rsidRPr="00BB7568">
        <w:rPr>
          <w:spacing w:val="-4"/>
        </w:rPr>
        <w:t xml:space="preserve"> </w:t>
      </w:r>
      <w:r w:rsidRPr="00BB7568">
        <w:t>programma</w:t>
      </w:r>
      <w:r w:rsidRPr="00BB7568">
        <w:rPr>
          <w:spacing w:val="-58"/>
        </w:rPr>
        <w:t xml:space="preserve"> </w:t>
      </w:r>
      <w:r w:rsidRPr="00BB7568">
        <w:t>di</w:t>
      </w:r>
      <w:r w:rsidRPr="00BB7568">
        <w:rPr>
          <w:spacing w:val="1"/>
        </w:rPr>
        <w:t xml:space="preserve"> </w:t>
      </w:r>
      <w:r w:rsidRPr="00BB7568">
        <w:t>interventi</w:t>
      </w:r>
      <w:r w:rsidRPr="00BB7568">
        <w:rPr>
          <w:spacing w:val="1"/>
        </w:rPr>
        <w:t xml:space="preserve"> </w:t>
      </w:r>
      <w:r w:rsidRPr="00BB7568">
        <w:t>indicati</w:t>
      </w:r>
      <w:r w:rsidRPr="00BB7568">
        <w:rPr>
          <w:spacing w:val="1"/>
        </w:rPr>
        <w:t xml:space="preserve"> </w:t>
      </w:r>
      <w:r w:rsidRPr="00BB7568">
        <w:t>dall’offerente,</w:t>
      </w:r>
      <w:r w:rsidRPr="00BB7568">
        <w:rPr>
          <w:spacing w:val="1"/>
        </w:rPr>
        <w:t xml:space="preserve"> </w:t>
      </w:r>
      <w:r w:rsidRPr="00BB7568">
        <w:t>con</w:t>
      </w:r>
      <w:r w:rsidRPr="00BB7568">
        <w:rPr>
          <w:spacing w:val="1"/>
        </w:rPr>
        <w:t xml:space="preserve"> </w:t>
      </w:r>
      <w:r w:rsidRPr="00BB7568">
        <w:t>particolare</w:t>
      </w:r>
      <w:r w:rsidRPr="00BB7568">
        <w:rPr>
          <w:spacing w:val="1"/>
        </w:rPr>
        <w:t xml:space="preserve"> </w:t>
      </w:r>
      <w:r w:rsidRPr="00BB7568">
        <w:t>riferimento</w:t>
      </w:r>
      <w:r w:rsidRPr="00BB7568">
        <w:rPr>
          <w:spacing w:val="1"/>
        </w:rPr>
        <w:t xml:space="preserve"> </w:t>
      </w:r>
      <w:r w:rsidRPr="00BB7568">
        <w:t>a</w:t>
      </w:r>
      <w:r w:rsidRPr="00BB7568">
        <w:rPr>
          <w:spacing w:val="1"/>
        </w:rPr>
        <w:t xml:space="preserve"> </w:t>
      </w:r>
      <w:r w:rsidRPr="00BB7568">
        <w:t>quelli</w:t>
      </w:r>
      <w:r w:rsidRPr="00BB7568">
        <w:rPr>
          <w:spacing w:val="1"/>
        </w:rPr>
        <w:t xml:space="preserve"> </w:t>
      </w:r>
      <w:r w:rsidRPr="00BB7568">
        <w:t>finalizzati</w:t>
      </w:r>
      <w:r w:rsidRPr="00BB7568">
        <w:rPr>
          <w:spacing w:val="1"/>
        </w:rPr>
        <w:t xml:space="preserve"> </w:t>
      </w:r>
      <w:r w:rsidRPr="00BB7568">
        <w:t>a</w:t>
      </w:r>
      <w:r w:rsidRPr="00BB7568">
        <w:rPr>
          <w:spacing w:val="1"/>
        </w:rPr>
        <w:t xml:space="preserve"> </w:t>
      </w:r>
      <w:r w:rsidRPr="00BB7568">
        <w:t>migliorare</w:t>
      </w:r>
      <w:r w:rsidRPr="00BB7568">
        <w:rPr>
          <w:spacing w:val="-9"/>
        </w:rPr>
        <w:t xml:space="preserve"> </w:t>
      </w:r>
      <w:r w:rsidRPr="00BB7568">
        <w:t>l’accessibilità</w:t>
      </w:r>
      <w:r w:rsidRPr="00BB7568">
        <w:rPr>
          <w:spacing w:val="-9"/>
        </w:rPr>
        <w:t xml:space="preserve"> </w:t>
      </w:r>
      <w:r w:rsidRPr="00BB7568">
        <w:t>e</w:t>
      </w:r>
      <w:r w:rsidRPr="00BB7568">
        <w:rPr>
          <w:spacing w:val="-9"/>
        </w:rPr>
        <w:t xml:space="preserve"> </w:t>
      </w:r>
      <w:r w:rsidRPr="00BB7568">
        <w:t>la</w:t>
      </w:r>
      <w:r w:rsidRPr="00BB7568">
        <w:rPr>
          <w:spacing w:val="-10"/>
        </w:rPr>
        <w:t xml:space="preserve"> </w:t>
      </w:r>
      <w:r w:rsidRPr="00BB7568">
        <w:t>fruibilità</w:t>
      </w:r>
      <w:r w:rsidRPr="00BB7568">
        <w:rPr>
          <w:spacing w:val="-9"/>
        </w:rPr>
        <w:t xml:space="preserve"> </w:t>
      </w:r>
      <w:r w:rsidRPr="00BB7568">
        <w:t>dell’area</w:t>
      </w:r>
      <w:r w:rsidRPr="00BB7568">
        <w:rPr>
          <w:spacing w:val="-9"/>
        </w:rPr>
        <w:t xml:space="preserve"> </w:t>
      </w:r>
      <w:r w:rsidRPr="00BB7568">
        <w:t>demaniale,</w:t>
      </w:r>
      <w:r w:rsidRPr="00BB7568">
        <w:rPr>
          <w:spacing w:val="-9"/>
        </w:rPr>
        <w:t xml:space="preserve"> </w:t>
      </w:r>
      <w:r w:rsidRPr="00BB7568">
        <w:t>anche</w:t>
      </w:r>
      <w:r w:rsidRPr="00BB7568">
        <w:rPr>
          <w:spacing w:val="-9"/>
        </w:rPr>
        <w:t xml:space="preserve"> </w:t>
      </w:r>
      <w:r w:rsidRPr="00BB7568">
        <w:t>da</w:t>
      </w:r>
      <w:r w:rsidRPr="00BB7568">
        <w:rPr>
          <w:spacing w:val="-7"/>
        </w:rPr>
        <w:t xml:space="preserve"> </w:t>
      </w:r>
      <w:r w:rsidRPr="00BB7568">
        <w:t>parte</w:t>
      </w:r>
      <w:r w:rsidRPr="00BB7568">
        <w:rPr>
          <w:spacing w:val="-9"/>
        </w:rPr>
        <w:t xml:space="preserve"> </w:t>
      </w:r>
      <w:r w:rsidRPr="00BB7568">
        <w:t>delle</w:t>
      </w:r>
      <w:r w:rsidRPr="00BB7568">
        <w:rPr>
          <w:spacing w:val="-9"/>
        </w:rPr>
        <w:t xml:space="preserve"> </w:t>
      </w:r>
      <w:r w:rsidRPr="00BB7568">
        <w:t>persone</w:t>
      </w:r>
      <w:r w:rsidRPr="00BB7568">
        <w:rPr>
          <w:spacing w:val="-10"/>
        </w:rPr>
        <w:t xml:space="preserve"> </w:t>
      </w:r>
      <w:r w:rsidRPr="00BB7568">
        <w:t>con</w:t>
      </w:r>
      <w:r w:rsidRPr="00BB7568">
        <w:rPr>
          <w:spacing w:val="-57"/>
        </w:rPr>
        <w:t xml:space="preserve"> </w:t>
      </w:r>
      <w:r w:rsidRPr="00BB7568">
        <w:t>disabilità,</w:t>
      </w:r>
      <w:r w:rsidRPr="00BB7568">
        <w:rPr>
          <w:spacing w:val="-2"/>
        </w:rPr>
        <w:t xml:space="preserve"> </w:t>
      </w:r>
      <w:r w:rsidRPr="00BB7568">
        <w:t>nonché</w:t>
      </w:r>
      <w:r w:rsidRPr="00BB7568">
        <w:rPr>
          <w:spacing w:val="-2"/>
        </w:rPr>
        <w:t xml:space="preserve"> </w:t>
      </w:r>
      <w:r w:rsidRPr="00BB7568">
        <w:t>l’offerta</w:t>
      </w:r>
      <w:r w:rsidRPr="00BB7568">
        <w:rPr>
          <w:spacing w:val="-2"/>
        </w:rPr>
        <w:t xml:space="preserve"> </w:t>
      </w:r>
      <w:r w:rsidRPr="00BB7568">
        <w:t>di</w:t>
      </w:r>
      <w:r w:rsidRPr="00BB7568">
        <w:rPr>
          <w:spacing w:val="-1"/>
        </w:rPr>
        <w:t xml:space="preserve"> </w:t>
      </w:r>
      <w:r w:rsidRPr="00BB7568">
        <w:t>specifici</w:t>
      </w:r>
      <w:r w:rsidRPr="00BB7568">
        <w:rPr>
          <w:spacing w:val="-2"/>
        </w:rPr>
        <w:t xml:space="preserve"> </w:t>
      </w:r>
      <w:r w:rsidRPr="00BB7568">
        <w:t>servizi turistici</w:t>
      </w:r>
      <w:r w:rsidRPr="00BB7568">
        <w:rPr>
          <w:spacing w:val="-2"/>
        </w:rPr>
        <w:t xml:space="preserve"> </w:t>
      </w:r>
      <w:r w:rsidRPr="00BB7568">
        <w:t>anche</w:t>
      </w:r>
      <w:r w:rsidRPr="00BB7568">
        <w:rPr>
          <w:spacing w:val="-2"/>
        </w:rPr>
        <w:t xml:space="preserve"> </w:t>
      </w:r>
      <w:r w:rsidRPr="00BB7568">
        <w:t>in</w:t>
      </w:r>
      <w:r w:rsidRPr="00BB7568">
        <w:rPr>
          <w:spacing w:val="-3"/>
        </w:rPr>
        <w:t xml:space="preserve"> </w:t>
      </w:r>
      <w:r w:rsidRPr="00BB7568">
        <w:t>periodi</w:t>
      </w:r>
      <w:r w:rsidRPr="00BB7568">
        <w:rPr>
          <w:spacing w:val="-1"/>
        </w:rPr>
        <w:t xml:space="preserve"> </w:t>
      </w:r>
      <w:r w:rsidRPr="00BB7568">
        <w:t>non</w:t>
      </w:r>
      <w:r w:rsidRPr="00BB7568">
        <w:rPr>
          <w:spacing w:val="-3"/>
        </w:rPr>
        <w:t xml:space="preserve"> </w:t>
      </w:r>
      <w:r w:rsidRPr="00BB7568">
        <w:t>di</w:t>
      </w:r>
      <w:r w:rsidRPr="00BB7568">
        <w:rPr>
          <w:spacing w:val="-1"/>
        </w:rPr>
        <w:t xml:space="preserve"> </w:t>
      </w:r>
      <w:r w:rsidRPr="00BB7568">
        <w:t>alta</w:t>
      </w:r>
      <w:r w:rsidRPr="00BB7568">
        <w:rPr>
          <w:spacing w:val="-2"/>
        </w:rPr>
        <w:t xml:space="preserve"> </w:t>
      </w:r>
      <w:r w:rsidRPr="00BB7568">
        <w:t>stagione;</w:t>
      </w:r>
    </w:p>
    <w:p w14:paraId="34A0CF89" w14:textId="77777777" w:rsidR="00887886" w:rsidRPr="00BB7568" w:rsidRDefault="00887886" w:rsidP="00F47A54">
      <w:pPr>
        <w:spacing w:after="120" w:line="240" w:lineRule="auto"/>
        <w:ind w:right="173"/>
        <w:jc w:val="both"/>
      </w:pPr>
      <w:r w:rsidRPr="00BB7568">
        <w:rPr>
          <w:i/>
          <w:iCs/>
        </w:rPr>
        <w:t>c)</w:t>
      </w:r>
      <w:r w:rsidRPr="00BB7568">
        <w:t xml:space="preserve"> la qualità degli impianti, dei manufatti e di ogni altro bene da asservire alla concessione,</w:t>
      </w:r>
      <w:r w:rsidRPr="00BB7568">
        <w:rPr>
          <w:spacing w:val="-57"/>
        </w:rPr>
        <w:t xml:space="preserve"> </w:t>
      </w:r>
      <w:r w:rsidRPr="00BB7568">
        <w:t>anche</w:t>
      </w:r>
      <w:r w:rsidRPr="00BB7568">
        <w:rPr>
          <w:spacing w:val="-12"/>
        </w:rPr>
        <w:t xml:space="preserve"> </w:t>
      </w:r>
      <w:r w:rsidRPr="00BB7568">
        <w:t>sotto</w:t>
      </w:r>
      <w:r w:rsidRPr="00BB7568">
        <w:rPr>
          <w:spacing w:val="-14"/>
        </w:rPr>
        <w:t xml:space="preserve"> </w:t>
      </w:r>
      <w:r w:rsidRPr="00BB7568">
        <w:t>il</w:t>
      </w:r>
      <w:r w:rsidRPr="00BB7568">
        <w:rPr>
          <w:spacing w:val="-14"/>
        </w:rPr>
        <w:t xml:space="preserve"> </w:t>
      </w:r>
      <w:r w:rsidRPr="00BB7568">
        <w:t>profilo</w:t>
      </w:r>
      <w:r w:rsidRPr="00BB7568">
        <w:rPr>
          <w:spacing w:val="-14"/>
        </w:rPr>
        <w:t xml:space="preserve"> </w:t>
      </w:r>
      <w:r w:rsidRPr="00BB7568">
        <w:t>del</w:t>
      </w:r>
      <w:r w:rsidRPr="00BB7568">
        <w:rPr>
          <w:spacing w:val="-15"/>
        </w:rPr>
        <w:t xml:space="preserve"> </w:t>
      </w:r>
      <w:r w:rsidRPr="00BB7568">
        <w:t>pregio</w:t>
      </w:r>
      <w:r w:rsidRPr="00BB7568">
        <w:rPr>
          <w:spacing w:val="-13"/>
        </w:rPr>
        <w:t xml:space="preserve"> </w:t>
      </w:r>
      <w:r w:rsidRPr="00BB7568">
        <w:t>architettonico</w:t>
      </w:r>
      <w:r w:rsidRPr="00BB7568">
        <w:rPr>
          <w:spacing w:val="-14"/>
        </w:rPr>
        <w:t xml:space="preserve"> </w:t>
      </w:r>
      <w:r w:rsidRPr="00BB7568">
        <w:t>e</w:t>
      </w:r>
      <w:r w:rsidRPr="00BB7568">
        <w:rPr>
          <w:spacing w:val="-13"/>
        </w:rPr>
        <w:t xml:space="preserve"> </w:t>
      </w:r>
      <w:r w:rsidRPr="00BB7568">
        <w:t>della</w:t>
      </w:r>
      <w:r w:rsidRPr="00BB7568">
        <w:rPr>
          <w:spacing w:val="-12"/>
        </w:rPr>
        <w:t xml:space="preserve"> </w:t>
      </w:r>
      <w:r w:rsidRPr="00BB7568">
        <w:t>corrispondenza</w:t>
      </w:r>
      <w:r w:rsidRPr="00BB7568">
        <w:rPr>
          <w:spacing w:val="-15"/>
        </w:rPr>
        <w:t xml:space="preserve"> </w:t>
      </w:r>
      <w:r w:rsidRPr="00BB7568">
        <w:t>con</w:t>
      </w:r>
      <w:r w:rsidRPr="00BB7568">
        <w:rPr>
          <w:spacing w:val="-14"/>
        </w:rPr>
        <w:t xml:space="preserve"> </w:t>
      </w:r>
      <w:r w:rsidRPr="00BB7568">
        <w:t>le</w:t>
      </w:r>
      <w:r w:rsidRPr="00BB7568">
        <w:rPr>
          <w:spacing w:val="-12"/>
        </w:rPr>
        <w:t xml:space="preserve"> </w:t>
      </w:r>
      <w:r w:rsidRPr="00BB7568">
        <w:t>tradizioni</w:t>
      </w:r>
      <w:r w:rsidRPr="00BB7568">
        <w:rPr>
          <w:spacing w:val="-14"/>
        </w:rPr>
        <w:t xml:space="preserve"> </w:t>
      </w:r>
      <w:r w:rsidRPr="00BB7568">
        <w:t>locali;</w:t>
      </w:r>
    </w:p>
    <w:p w14:paraId="184698BB" w14:textId="77777777" w:rsidR="00887886" w:rsidRPr="00B218B7" w:rsidRDefault="00887886" w:rsidP="00F47A54">
      <w:pPr>
        <w:tabs>
          <w:tab w:val="left" w:pos="462"/>
        </w:tabs>
        <w:spacing w:after="120" w:line="240" w:lineRule="auto"/>
        <w:ind w:right="176"/>
        <w:jc w:val="both"/>
      </w:pPr>
      <w:r w:rsidRPr="00BB7568">
        <w:rPr>
          <w:i/>
          <w:iCs/>
        </w:rPr>
        <w:t>d)</w:t>
      </w:r>
      <w:r w:rsidRPr="00B218B7">
        <w:t xml:space="preserve"> l’offerta</w:t>
      </w:r>
      <w:r w:rsidRPr="00B218B7">
        <w:rPr>
          <w:spacing w:val="1"/>
        </w:rPr>
        <w:t xml:space="preserve"> </w:t>
      </w:r>
      <w:r w:rsidRPr="00B218B7">
        <w:t>di</w:t>
      </w:r>
      <w:r w:rsidRPr="00B218B7">
        <w:rPr>
          <w:spacing w:val="1"/>
        </w:rPr>
        <w:t xml:space="preserve"> </w:t>
      </w:r>
      <w:r w:rsidRPr="00B218B7">
        <w:t>servizi</w:t>
      </w:r>
      <w:r w:rsidRPr="00B218B7">
        <w:rPr>
          <w:spacing w:val="1"/>
        </w:rPr>
        <w:t xml:space="preserve"> </w:t>
      </w:r>
      <w:r w:rsidRPr="00B218B7">
        <w:t>integrati</w:t>
      </w:r>
      <w:r w:rsidRPr="00B218B7">
        <w:rPr>
          <w:spacing w:val="1"/>
        </w:rPr>
        <w:t xml:space="preserve"> </w:t>
      </w:r>
      <w:r w:rsidRPr="00B218B7">
        <w:t>che</w:t>
      </w:r>
      <w:r w:rsidRPr="00B218B7">
        <w:rPr>
          <w:spacing w:val="1"/>
        </w:rPr>
        <w:t xml:space="preserve"> </w:t>
      </w:r>
      <w:r w:rsidRPr="00B218B7">
        <w:t>valorizzino</w:t>
      </w:r>
      <w:r w:rsidRPr="00B218B7">
        <w:rPr>
          <w:spacing w:val="1"/>
        </w:rPr>
        <w:t xml:space="preserve"> </w:t>
      </w:r>
      <w:r w:rsidRPr="00B218B7">
        <w:t>le</w:t>
      </w:r>
      <w:r w:rsidRPr="00B218B7">
        <w:rPr>
          <w:spacing w:val="1"/>
        </w:rPr>
        <w:t xml:space="preserve"> </w:t>
      </w:r>
      <w:r w:rsidRPr="00B218B7">
        <w:t>specificità</w:t>
      </w:r>
      <w:r w:rsidRPr="00B218B7">
        <w:rPr>
          <w:spacing w:val="1"/>
        </w:rPr>
        <w:t xml:space="preserve"> </w:t>
      </w:r>
      <w:r w:rsidRPr="00B218B7">
        <w:t>culturali,</w:t>
      </w:r>
      <w:r w:rsidRPr="00B218B7">
        <w:rPr>
          <w:spacing w:val="1"/>
        </w:rPr>
        <w:t xml:space="preserve"> </w:t>
      </w:r>
      <w:r w:rsidRPr="00B218B7">
        <w:t>folkloristiche</w:t>
      </w:r>
      <w:r w:rsidRPr="00B218B7">
        <w:rPr>
          <w:spacing w:val="1"/>
        </w:rPr>
        <w:t xml:space="preserve"> </w:t>
      </w:r>
      <w:r w:rsidRPr="00B218B7">
        <w:t>ed</w:t>
      </w:r>
      <w:r w:rsidRPr="00B218B7">
        <w:rPr>
          <w:spacing w:val="-57"/>
        </w:rPr>
        <w:t xml:space="preserve"> </w:t>
      </w:r>
      <w:r w:rsidRPr="00B218B7">
        <w:t>enogastronomiche</w:t>
      </w:r>
      <w:r w:rsidRPr="00B218B7">
        <w:rPr>
          <w:spacing w:val="-2"/>
        </w:rPr>
        <w:t xml:space="preserve"> </w:t>
      </w:r>
      <w:r w:rsidRPr="00B218B7">
        <w:t>del territorio;</w:t>
      </w:r>
    </w:p>
    <w:p w14:paraId="675E0F3B" w14:textId="77777777" w:rsidR="00887886" w:rsidRPr="00B218B7" w:rsidRDefault="00887886" w:rsidP="00F47A54">
      <w:pPr>
        <w:spacing w:after="120" w:line="240" w:lineRule="auto"/>
        <w:jc w:val="both"/>
      </w:pPr>
      <w:r w:rsidRPr="00BB7568">
        <w:rPr>
          <w:i/>
          <w:iCs/>
        </w:rPr>
        <w:t>e)</w:t>
      </w:r>
      <w:r w:rsidRPr="00B218B7">
        <w:t xml:space="preserve"> l’incremento</w:t>
      </w:r>
      <w:r w:rsidRPr="00B218B7">
        <w:rPr>
          <w:spacing w:val="-1"/>
        </w:rPr>
        <w:t xml:space="preserve"> </w:t>
      </w:r>
      <w:r w:rsidRPr="00B218B7">
        <w:t>e</w:t>
      </w:r>
      <w:r w:rsidRPr="00B218B7">
        <w:rPr>
          <w:spacing w:val="-1"/>
        </w:rPr>
        <w:t xml:space="preserve"> </w:t>
      </w:r>
      <w:r w:rsidRPr="00B218B7">
        <w:t>la</w:t>
      </w:r>
      <w:r w:rsidRPr="00B218B7">
        <w:rPr>
          <w:spacing w:val="-1"/>
        </w:rPr>
        <w:t xml:space="preserve"> </w:t>
      </w:r>
      <w:r w:rsidRPr="00B218B7">
        <w:t>diversificazione</w:t>
      </w:r>
      <w:r w:rsidRPr="00B218B7">
        <w:rPr>
          <w:spacing w:val="-1"/>
        </w:rPr>
        <w:t xml:space="preserve"> </w:t>
      </w:r>
      <w:r w:rsidRPr="00B218B7">
        <w:t>dell’offerta</w:t>
      </w:r>
      <w:r w:rsidRPr="00B218B7">
        <w:rPr>
          <w:spacing w:val="-1"/>
        </w:rPr>
        <w:t xml:space="preserve"> </w:t>
      </w:r>
      <w:r w:rsidRPr="00B218B7">
        <w:t>turistico-ricreativa;</w:t>
      </w:r>
    </w:p>
    <w:p w14:paraId="75A13DCC" w14:textId="37558A07" w:rsidR="00887886" w:rsidRPr="00B218B7" w:rsidRDefault="00887886" w:rsidP="00F47A54">
      <w:pPr>
        <w:spacing w:after="120" w:line="240" w:lineRule="auto"/>
        <w:jc w:val="both"/>
      </w:pPr>
      <w:r w:rsidRPr="00BB7568">
        <w:rPr>
          <w:i/>
          <w:iCs/>
        </w:rPr>
        <w:t>f)</w:t>
      </w:r>
      <w:r w:rsidRPr="00B218B7">
        <w:t xml:space="preserve"> gli</w:t>
      </w:r>
      <w:r w:rsidRPr="00B218B7">
        <w:rPr>
          <w:spacing w:val="50"/>
        </w:rPr>
        <w:t xml:space="preserve"> </w:t>
      </w:r>
      <w:r w:rsidRPr="00B218B7">
        <w:t>obiettivi</w:t>
      </w:r>
      <w:r w:rsidRPr="00B218B7">
        <w:rPr>
          <w:spacing w:val="51"/>
        </w:rPr>
        <w:t xml:space="preserve"> </w:t>
      </w:r>
      <w:r w:rsidRPr="00B218B7">
        <w:t>di</w:t>
      </w:r>
      <w:r w:rsidRPr="00B218B7">
        <w:rPr>
          <w:spacing w:val="51"/>
        </w:rPr>
        <w:t xml:space="preserve"> </w:t>
      </w:r>
      <w:r w:rsidRPr="00B218B7">
        <w:t>politica</w:t>
      </w:r>
      <w:r w:rsidRPr="00B218B7">
        <w:rPr>
          <w:spacing w:val="51"/>
        </w:rPr>
        <w:t xml:space="preserve"> </w:t>
      </w:r>
      <w:r w:rsidRPr="00B218B7">
        <w:t>sociale,</w:t>
      </w:r>
      <w:r w:rsidRPr="00B218B7">
        <w:rPr>
          <w:spacing w:val="50"/>
        </w:rPr>
        <w:t xml:space="preserve"> </w:t>
      </w:r>
      <w:r w:rsidRPr="00B218B7">
        <w:t>di</w:t>
      </w:r>
      <w:r w:rsidRPr="00B218B7">
        <w:rPr>
          <w:spacing w:val="53"/>
        </w:rPr>
        <w:t xml:space="preserve"> </w:t>
      </w:r>
      <w:r w:rsidRPr="00B218B7">
        <w:t>salute</w:t>
      </w:r>
      <w:r w:rsidRPr="00B218B7">
        <w:rPr>
          <w:spacing w:val="54"/>
        </w:rPr>
        <w:t xml:space="preserve"> </w:t>
      </w:r>
      <w:r w:rsidRPr="00B218B7">
        <w:t>e</w:t>
      </w:r>
      <w:r w:rsidRPr="00B218B7">
        <w:rPr>
          <w:spacing w:val="51"/>
        </w:rPr>
        <w:t xml:space="preserve"> </w:t>
      </w:r>
      <w:r w:rsidRPr="00B218B7">
        <w:t>di</w:t>
      </w:r>
      <w:r w:rsidRPr="00B218B7">
        <w:rPr>
          <w:spacing w:val="51"/>
        </w:rPr>
        <w:t xml:space="preserve"> </w:t>
      </w:r>
      <w:r w:rsidRPr="00B218B7">
        <w:t>sicurezza</w:t>
      </w:r>
      <w:r w:rsidRPr="00B218B7">
        <w:rPr>
          <w:spacing w:val="50"/>
        </w:rPr>
        <w:t xml:space="preserve"> </w:t>
      </w:r>
      <w:r w:rsidRPr="00B218B7">
        <w:t>dei</w:t>
      </w:r>
      <w:r w:rsidRPr="00B218B7">
        <w:rPr>
          <w:spacing w:val="57"/>
        </w:rPr>
        <w:t xml:space="preserve"> </w:t>
      </w:r>
      <w:r w:rsidRPr="00B218B7">
        <w:t>lavoratori,</w:t>
      </w:r>
      <w:r w:rsidRPr="00B218B7">
        <w:rPr>
          <w:spacing w:val="51"/>
        </w:rPr>
        <w:t xml:space="preserve"> </w:t>
      </w:r>
      <w:r w:rsidRPr="00B218B7">
        <w:t>di</w:t>
      </w:r>
      <w:r w:rsidRPr="00B218B7">
        <w:rPr>
          <w:spacing w:val="51"/>
        </w:rPr>
        <w:t xml:space="preserve"> </w:t>
      </w:r>
      <w:r w:rsidRPr="00B218B7">
        <w:t>protezione</w:t>
      </w:r>
      <w:r w:rsidR="00CD18D2">
        <w:t xml:space="preserve"> </w:t>
      </w:r>
      <w:r w:rsidRPr="00B218B7">
        <w:t>dell’ambiente</w:t>
      </w:r>
      <w:r w:rsidRPr="00B218B7">
        <w:rPr>
          <w:spacing w:val="-2"/>
        </w:rPr>
        <w:t xml:space="preserve"> </w:t>
      </w:r>
      <w:r w:rsidRPr="00B218B7">
        <w:t>e</w:t>
      </w:r>
      <w:r w:rsidRPr="00B218B7">
        <w:rPr>
          <w:spacing w:val="-2"/>
        </w:rPr>
        <w:t xml:space="preserve"> </w:t>
      </w:r>
      <w:r w:rsidRPr="00B218B7">
        <w:t>di</w:t>
      </w:r>
      <w:r w:rsidRPr="00B218B7">
        <w:rPr>
          <w:spacing w:val="-2"/>
        </w:rPr>
        <w:t xml:space="preserve"> </w:t>
      </w:r>
      <w:r w:rsidRPr="00B218B7">
        <w:t>salvaguardia</w:t>
      </w:r>
      <w:r w:rsidRPr="00B218B7">
        <w:rPr>
          <w:spacing w:val="-3"/>
        </w:rPr>
        <w:t xml:space="preserve"> </w:t>
      </w:r>
      <w:r w:rsidRPr="00B218B7">
        <w:t>del</w:t>
      </w:r>
      <w:r w:rsidRPr="00B218B7">
        <w:rPr>
          <w:spacing w:val="-1"/>
        </w:rPr>
        <w:t xml:space="preserve"> </w:t>
      </w:r>
      <w:r w:rsidRPr="00B218B7">
        <w:t>patrimonio</w:t>
      </w:r>
      <w:r w:rsidRPr="00B218B7">
        <w:rPr>
          <w:spacing w:val="-2"/>
        </w:rPr>
        <w:t xml:space="preserve"> </w:t>
      </w:r>
      <w:r w:rsidRPr="00B218B7">
        <w:t>culturale;</w:t>
      </w:r>
    </w:p>
    <w:p w14:paraId="45CCAB5A" w14:textId="553E9D7E" w:rsidR="00887886" w:rsidRPr="00BB7568" w:rsidRDefault="00887886" w:rsidP="00F47A54">
      <w:pPr>
        <w:tabs>
          <w:tab w:val="left" w:pos="411"/>
        </w:tabs>
        <w:spacing w:after="120" w:line="240" w:lineRule="auto"/>
        <w:ind w:right="172"/>
        <w:jc w:val="both"/>
      </w:pPr>
      <w:r w:rsidRPr="00BB7568">
        <w:rPr>
          <w:i/>
          <w:iCs/>
        </w:rPr>
        <w:t>g)</w:t>
      </w:r>
      <w:r w:rsidRPr="00BB7568">
        <w:t xml:space="preserve"> l’impegno ad assumere, in misura prevalente o totalitaria, per le attività oggetto della</w:t>
      </w:r>
      <w:r w:rsidRPr="00BB7568">
        <w:rPr>
          <w:spacing w:val="1"/>
        </w:rPr>
        <w:t xml:space="preserve"> </w:t>
      </w:r>
      <w:r w:rsidRPr="00BB7568">
        <w:t>concessione,</w:t>
      </w:r>
      <w:r w:rsidRPr="00BB7568">
        <w:rPr>
          <w:spacing w:val="-1"/>
        </w:rPr>
        <w:t xml:space="preserve"> </w:t>
      </w:r>
      <w:r w:rsidRPr="00BB7568">
        <w:t>personale</w:t>
      </w:r>
      <w:r w:rsidRPr="00BB7568">
        <w:rPr>
          <w:spacing w:val="2"/>
        </w:rPr>
        <w:t xml:space="preserve"> </w:t>
      </w:r>
      <w:r w:rsidRPr="00BB7568">
        <w:t>di età inferiore</w:t>
      </w:r>
      <w:r w:rsidRPr="00BB7568">
        <w:rPr>
          <w:spacing w:val="-1"/>
        </w:rPr>
        <w:t xml:space="preserve"> </w:t>
      </w:r>
      <w:r w:rsidRPr="00BB7568">
        <w:t>a trentasei anni;</w:t>
      </w:r>
    </w:p>
    <w:p w14:paraId="57D6796E" w14:textId="77777777" w:rsidR="00887886" w:rsidRPr="00B218B7" w:rsidRDefault="00887886" w:rsidP="00F47A54">
      <w:pPr>
        <w:tabs>
          <w:tab w:val="left" w:pos="464"/>
        </w:tabs>
        <w:spacing w:after="120" w:line="240" w:lineRule="auto"/>
        <w:ind w:right="170"/>
        <w:jc w:val="both"/>
      </w:pPr>
      <w:r w:rsidRPr="00BB7568">
        <w:rPr>
          <w:i/>
          <w:iCs/>
        </w:rPr>
        <w:t>h)</w:t>
      </w:r>
      <w:r w:rsidRPr="00B218B7">
        <w:t xml:space="preserve"> l’esperienza</w:t>
      </w:r>
      <w:r w:rsidRPr="00B218B7">
        <w:rPr>
          <w:spacing w:val="1"/>
        </w:rPr>
        <w:t xml:space="preserve"> </w:t>
      </w:r>
      <w:r w:rsidRPr="00B218B7">
        <w:t>tecnica</w:t>
      </w:r>
      <w:r w:rsidRPr="00B218B7">
        <w:rPr>
          <w:spacing w:val="1"/>
        </w:rPr>
        <w:t xml:space="preserve"> </w:t>
      </w:r>
      <w:r w:rsidRPr="00B218B7">
        <w:t>e</w:t>
      </w:r>
      <w:r w:rsidRPr="00B218B7">
        <w:rPr>
          <w:spacing w:val="1"/>
        </w:rPr>
        <w:t xml:space="preserve"> </w:t>
      </w:r>
      <w:r w:rsidRPr="00B218B7">
        <w:t>professionale</w:t>
      </w:r>
      <w:r w:rsidRPr="00B218B7">
        <w:rPr>
          <w:spacing w:val="1"/>
        </w:rPr>
        <w:t xml:space="preserve"> </w:t>
      </w:r>
      <w:r w:rsidRPr="00B218B7">
        <w:t>dell’offerente</w:t>
      </w:r>
      <w:r w:rsidRPr="00B218B7">
        <w:rPr>
          <w:spacing w:val="1"/>
        </w:rPr>
        <w:t xml:space="preserve"> </w:t>
      </w:r>
      <w:r w:rsidRPr="00B218B7">
        <w:t>in</w:t>
      </w:r>
      <w:r w:rsidRPr="00B218B7">
        <w:rPr>
          <w:spacing w:val="1"/>
        </w:rPr>
        <w:t xml:space="preserve"> </w:t>
      </w:r>
      <w:r w:rsidRPr="00B218B7">
        <w:t>relazione</w:t>
      </w:r>
      <w:r w:rsidRPr="00B218B7">
        <w:rPr>
          <w:spacing w:val="1"/>
        </w:rPr>
        <w:t xml:space="preserve"> </w:t>
      </w:r>
      <w:r w:rsidRPr="00B218B7">
        <w:t>ad</w:t>
      </w:r>
      <w:r w:rsidRPr="00B218B7">
        <w:rPr>
          <w:spacing w:val="1"/>
        </w:rPr>
        <w:t xml:space="preserve"> </w:t>
      </w:r>
      <w:r w:rsidRPr="00B218B7">
        <w:t>attività</w:t>
      </w:r>
      <w:r w:rsidRPr="00B218B7">
        <w:rPr>
          <w:spacing w:val="1"/>
        </w:rPr>
        <w:t xml:space="preserve"> </w:t>
      </w:r>
      <w:r w:rsidRPr="00B218B7">
        <w:t>turistico-ricreative comparabili, anche svolte</w:t>
      </w:r>
      <w:r w:rsidRPr="00B218B7">
        <w:rPr>
          <w:spacing w:val="-1"/>
        </w:rPr>
        <w:t xml:space="preserve"> </w:t>
      </w:r>
      <w:r w:rsidRPr="00B218B7">
        <w:t>in regime</w:t>
      </w:r>
      <w:r w:rsidRPr="00B218B7">
        <w:rPr>
          <w:spacing w:val="-3"/>
        </w:rPr>
        <w:t xml:space="preserve"> </w:t>
      </w:r>
      <w:r w:rsidRPr="00B218B7">
        <w:t>di concessione;</w:t>
      </w:r>
    </w:p>
    <w:p w14:paraId="59FD53B7" w14:textId="7E9A807D" w:rsidR="00887886" w:rsidRPr="00BB7568" w:rsidRDefault="00887886" w:rsidP="00F47A54">
      <w:pPr>
        <w:tabs>
          <w:tab w:val="left" w:pos="320"/>
        </w:tabs>
        <w:spacing w:after="120" w:line="240" w:lineRule="auto"/>
        <w:ind w:right="170"/>
        <w:jc w:val="both"/>
      </w:pPr>
      <w:r w:rsidRPr="00BB7568">
        <w:rPr>
          <w:i/>
          <w:iCs/>
        </w:rPr>
        <w:t>i)</w:t>
      </w:r>
      <w:r w:rsidRPr="00BB7568">
        <w:t xml:space="preserve"> se</w:t>
      </w:r>
      <w:r w:rsidRPr="00BB7568">
        <w:rPr>
          <w:spacing w:val="-2"/>
        </w:rPr>
        <w:t xml:space="preserve"> </w:t>
      </w:r>
      <w:r w:rsidRPr="00BB7568">
        <w:t>l’offerente,</w:t>
      </w:r>
      <w:r w:rsidRPr="00BB7568">
        <w:rPr>
          <w:spacing w:val="-4"/>
        </w:rPr>
        <w:t xml:space="preserve"> </w:t>
      </w:r>
      <w:r w:rsidRPr="00BB7568">
        <w:t>nei</w:t>
      </w:r>
      <w:r w:rsidRPr="00BB7568">
        <w:rPr>
          <w:spacing w:val="-5"/>
        </w:rPr>
        <w:t xml:space="preserve"> </w:t>
      </w:r>
      <w:r w:rsidRPr="00BB7568">
        <w:t>cinque</w:t>
      </w:r>
      <w:r w:rsidRPr="00BB7568">
        <w:rPr>
          <w:spacing w:val="-4"/>
        </w:rPr>
        <w:t xml:space="preserve"> </w:t>
      </w:r>
      <w:r w:rsidRPr="00BB7568">
        <w:t>anni</w:t>
      </w:r>
      <w:r w:rsidRPr="00BB7568">
        <w:rPr>
          <w:spacing w:val="-2"/>
        </w:rPr>
        <w:t xml:space="preserve"> </w:t>
      </w:r>
      <w:r w:rsidRPr="00BB7568">
        <w:t>antecedenti,</w:t>
      </w:r>
      <w:r w:rsidRPr="00BB7568">
        <w:rPr>
          <w:spacing w:val="-1"/>
        </w:rPr>
        <w:t xml:space="preserve"> </w:t>
      </w:r>
      <w:r w:rsidRPr="00BB7568">
        <w:t>ha</w:t>
      </w:r>
      <w:r w:rsidRPr="00BB7568">
        <w:rPr>
          <w:spacing w:val="-4"/>
        </w:rPr>
        <w:t xml:space="preserve"> </w:t>
      </w:r>
      <w:r w:rsidRPr="00BB7568">
        <w:t>utilizzato</w:t>
      </w:r>
      <w:r w:rsidRPr="00BB7568">
        <w:rPr>
          <w:spacing w:val="-4"/>
        </w:rPr>
        <w:t xml:space="preserve"> </w:t>
      </w:r>
      <w:r w:rsidRPr="00BB7568">
        <w:t>una</w:t>
      </w:r>
      <w:r w:rsidRPr="00BB7568">
        <w:rPr>
          <w:spacing w:val="-2"/>
        </w:rPr>
        <w:t xml:space="preserve"> </w:t>
      </w:r>
      <w:r w:rsidRPr="00BB7568">
        <w:t>concessione</w:t>
      </w:r>
      <w:r w:rsidRPr="00BB7568">
        <w:rPr>
          <w:spacing w:val="-2"/>
        </w:rPr>
        <w:t xml:space="preserve"> </w:t>
      </w:r>
      <w:r w:rsidRPr="00BB7568">
        <w:t>quale</w:t>
      </w:r>
      <w:r w:rsidRPr="00BB7568">
        <w:rPr>
          <w:spacing w:val="-2"/>
        </w:rPr>
        <w:t xml:space="preserve"> </w:t>
      </w:r>
      <w:r w:rsidRPr="00BB7568">
        <w:t>prevalente</w:t>
      </w:r>
      <w:r w:rsidR="008C7B84" w:rsidRPr="00BB7568">
        <w:t xml:space="preserve"> </w:t>
      </w:r>
      <w:r w:rsidRPr="00BB7568">
        <w:rPr>
          <w:spacing w:val="-57"/>
        </w:rPr>
        <w:t xml:space="preserve"> </w:t>
      </w:r>
      <w:r w:rsidRPr="00BB7568">
        <w:t>fonte</w:t>
      </w:r>
      <w:r w:rsidRPr="00BB7568">
        <w:rPr>
          <w:spacing w:val="-1"/>
        </w:rPr>
        <w:t xml:space="preserve"> </w:t>
      </w:r>
      <w:r w:rsidRPr="00BB7568">
        <w:t>di</w:t>
      </w:r>
      <w:r w:rsidRPr="00BB7568">
        <w:rPr>
          <w:spacing w:val="-1"/>
        </w:rPr>
        <w:t xml:space="preserve"> </w:t>
      </w:r>
      <w:r w:rsidRPr="00BB7568">
        <w:t>reddito</w:t>
      </w:r>
      <w:r w:rsidRPr="00BB7568">
        <w:rPr>
          <w:spacing w:val="1"/>
        </w:rPr>
        <w:t xml:space="preserve"> </w:t>
      </w:r>
      <w:r w:rsidRPr="00BB7568">
        <w:t>per sé</w:t>
      </w:r>
      <w:r w:rsidRPr="00BB7568">
        <w:rPr>
          <w:spacing w:val="-1"/>
        </w:rPr>
        <w:t xml:space="preserve"> </w:t>
      </w:r>
      <w:r w:rsidRPr="00BB7568">
        <w:t>e per</w:t>
      </w:r>
      <w:r w:rsidRPr="00BB7568">
        <w:rPr>
          <w:spacing w:val="1"/>
        </w:rPr>
        <w:t xml:space="preserve"> </w:t>
      </w:r>
      <w:r w:rsidRPr="00BB7568">
        <w:t>il proprio</w:t>
      </w:r>
      <w:r w:rsidRPr="00BB7568">
        <w:rPr>
          <w:spacing w:val="-1"/>
        </w:rPr>
        <w:t xml:space="preserve"> </w:t>
      </w:r>
      <w:r w:rsidRPr="00BB7568">
        <w:t>nucleo familiare;</w:t>
      </w:r>
    </w:p>
    <w:p w14:paraId="66817CC1" w14:textId="77777777" w:rsidR="00887886" w:rsidRPr="00BB7568" w:rsidRDefault="00887886" w:rsidP="00F47A54">
      <w:pPr>
        <w:tabs>
          <w:tab w:val="left" w:pos="346"/>
        </w:tabs>
        <w:spacing w:after="120" w:line="240" w:lineRule="auto"/>
        <w:ind w:right="170"/>
        <w:jc w:val="both"/>
      </w:pPr>
      <w:r w:rsidRPr="00BB7568">
        <w:rPr>
          <w:i/>
          <w:iCs/>
        </w:rPr>
        <w:t>l)</w:t>
      </w:r>
      <w:r w:rsidRPr="00BB7568">
        <w:t xml:space="preserve"> al fine di garantire la massima partecipazione, il numero delle concessioni di cui è già</w:t>
      </w:r>
      <w:r w:rsidRPr="00BB7568">
        <w:rPr>
          <w:spacing w:val="1"/>
        </w:rPr>
        <w:t xml:space="preserve"> </w:t>
      </w:r>
      <w:r w:rsidRPr="00BB7568">
        <w:t>titolare, in via diretta o indiretta, ciascun offerente nell’ambito territoriale di riferimento</w:t>
      </w:r>
      <w:r w:rsidRPr="00BB7568">
        <w:rPr>
          <w:spacing w:val="1"/>
        </w:rPr>
        <w:t xml:space="preserve"> </w:t>
      </w:r>
      <w:r w:rsidRPr="00BB7568">
        <w:t>dell’ente</w:t>
      </w:r>
      <w:r w:rsidRPr="00BB7568">
        <w:rPr>
          <w:spacing w:val="-1"/>
        </w:rPr>
        <w:t xml:space="preserve"> </w:t>
      </w:r>
      <w:r w:rsidRPr="00BB7568">
        <w:t>concedente;</w:t>
      </w:r>
    </w:p>
    <w:p w14:paraId="109BD9D3" w14:textId="77777777" w:rsidR="00887886" w:rsidRPr="00BB7568" w:rsidRDefault="00887886" w:rsidP="00F47A54">
      <w:pPr>
        <w:tabs>
          <w:tab w:val="left" w:pos="519"/>
        </w:tabs>
        <w:spacing w:after="120" w:line="240" w:lineRule="auto"/>
        <w:ind w:right="168"/>
        <w:jc w:val="both"/>
      </w:pPr>
      <w:r w:rsidRPr="00BB7568">
        <w:rPr>
          <w:i/>
          <w:iCs/>
        </w:rPr>
        <w:t>m)</w:t>
      </w:r>
      <w:r w:rsidRPr="00BB7568">
        <w:t xml:space="preserve"> il numero di lavoratori del concessionario uscente, che ricevono da tale attività la</w:t>
      </w:r>
      <w:r w:rsidRPr="00BB7568">
        <w:rPr>
          <w:spacing w:val="1"/>
        </w:rPr>
        <w:t xml:space="preserve"> </w:t>
      </w:r>
      <w:r w:rsidRPr="00BB7568">
        <w:t>prevalente fonte di reddito per sé e per il proprio nucleo familiare, che ciascun offerente si</w:t>
      </w:r>
      <w:r w:rsidRPr="00BB7568">
        <w:rPr>
          <w:spacing w:val="1"/>
        </w:rPr>
        <w:t xml:space="preserve"> </w:t>
      </w:r>
      <w:r w:rsidRPr="00BB7568">
        <w:t>impegna</w:t>
      </w:r>
      <w:r w:rsidRPr="00BB7568">
        <w:rPr>
          <w:spacing w:val="-2"/>
        </w:rPr>
        <w:t xml:space="preserve"> </w:t>
      </w:r>
      <w:r w:rsidRPr="00BB7568">
        <w:t>ad</w:t>
      </w:r>
      <w:r w:rsidRPr="00BB7568">
        <w:rPr>
          <w:spacing w:val="-1"/>
        </w:rPr>
        <w:t xml:space="preserve"> </w:t>
      </w:r>
      <w:r w:rsidRPr="00BB7568">
        <w:t>assumere in caso</w:t>
      </w:r>
      <w:r w:rsidRPr="00BB7568">
        <w:rPr>
          <w:spacing w:val="-1"/>
        </w:rPr>
        <w:t xml:space="preserve"> </w:t>
      </w:r>
      <w:r w:rsidRPr="00BB7568">
        <w:t>di aggiudicazione</w:t>
      </w:r>
      <w:r w:rsidRPr="00BB7568">
        <w:rPr>
          <w:spacing w:val="-1"/>
        </w:rPr>
        <w:t xml:space="preserve"> </w:t>
      </w:r>
      <w:r w:rsidRPr="00BB7568">
        <w:t>della concessione.</w:t>
      </w:r>
    </w:p>
    <w:p w14:paraId="460021BC" w14:textId="5002BAC1" w:rsidR="00887886" w:rsidRPr="00B218B7" w:rsidRDefault="00887886" w:rsidP="00F47A54">
      <w:pPr>
        <w:pStyle w:val="Paragrafoelenco"/>
        <w:tabs>
          <w:tab w:val="left" w:pos="493"/>
        </w:tabs>
        <w:spacing w:after="120" w:line="240" w:lineRule="auto"/>
        <w:ind w:left="0" w:right="169"/>
        <w:jc w:val="both"/>
        <w:rPr>
          <w:rFonts w:ascii="Times New Roman" w:hAnsi="Times New Roman"/>
          <w:sz w:val="24"/>
          <w:szCs w:val="24"/>
        </w:rPr>
      </w:pPr>
      <w:r w:rsidRPr="003260A1">
        <w:rPr>
          <w:rFonts w:ascii="Times New Roman" w:eastAsia="Calibri" w:hAnsi="Times New Roman"/>
          <w:i/>
          <w:iCs/>
          <w:sz w:val="24"/>
          <w:szCs w:val="24"/>
        </w:rPr>
        <w:t>7</w:t>
      </w:r>
      <w:r w:rsidRPr="003260A1">
        <w:rPr>
          <w:rFonts w:ascii="Times New Roman" w:hAnsi="Times New Roman"/>
          <w:i/>
          <w:iCs/>
          <w:sz w:val="24"/>
          <w:szCs w:val="24"/>
        </w:rPr>
        <w:t>.</w:t>
      </w:r>
      <w:r w:rsidRPr="00B218B7">
        <w:rPr>
          <w:rFonts w:ascii="Times New Roman" w:hAnsi="Times New Roman"/>
          <w:sz w:val="24"/>
          <w:szCs w:val="24"/>
        </w:rPr>
        <w:t xml:space="preserve"> L’aggiudicazione della concessione diviene efficace dopo l’esito positivo della verifica</w:t>
      </w:r>
      <w:r w:rsidRPr="00B218B7">
        <w:rPr>
          <w:rFonts w:ascii="Times New Roman" w:hAnsi="Times New Roman"/>
          <w:spacing w:val="1"/>
          <w:sz w:val="24"/>
          <w:szCs w:val="24"/>
        </w:rPr>
        <w:t xml:space="preserve"> </w:t>
      </w:r>
      <w:r w:rsidRPr="00B218B7">
        <w:rPr>
          <w:rFonts w:ascii="Times New Roman" w:hAnsi="Times New Roman"/>
          <w:sz w:val="24"/>
          <w:szCs w:val="24"/>
        </w:rPr>
        <w:t>da</w:t>
      </w:r>
      <w:r w:rsidRPr="00B218B7">
        <w:rPr>
          <w:rFonts w:ascii="Times New Roman" w:hAnsi="Times New Roman"/>
          <w:spacing w:val="-6"/>
          <w:sz w:val="24"/>
          <w:szCs w:val="24"/>
        </w:rPr>
        <w:t xml:space="preserve"> </w:t>
      </w:r>
      <w:r w:rsidRPr="00B218B7">
        <w:rPr>
          <w:rFonts w:ascii="Times New Roman" w:hAnsi="Times New Roman"/>
          <w:sz w:val="24"/>
          <w:szCs w:val="24"/>
        </w:rPr>
        <w:t>parte</w:t>
      </w:r>
      <w:r w:rsidRPr="00B218B7">
        <w:rPr>
          <w:rFonts w:ascii="Times New Roman" w:hAnsi="Times New Roman"/>
          <w:spacing w:val="-5"/>
          <w:sz w:val="24"/>
          <w:szCs w:val="24"/>
        </w:rPr>
        <w:t xml:space="preserve"> </w:t>
      </w:r>
      <w:r w:rsidRPr="00B218B7">
        <w:rPr>
          <w:rFonts w:ascii="Times New Roman" w:hAnsi="Times New Roman"/>
          <w:sz w:val="24"/>
          <w:szCs w:val="24"/>
        </w:rPr>
        <w:t>dell’ente</w:t>
      </w:r>
      <w:r w:rsidRPr="00B218B7">
        <w:rPr>
          <w:rFonts w:ascii="Times New Roman" w:hAnsi="Times New Roman"/>
          <w:spacing w:val="-5"/>
          <w:sz w:val="24"/>
          <w:szCs w:val="24"/>
        </w:rPr>
        <w:t xml:space="preserve"> </w:t>
      </w:r>
      <w:r w:rsidRPr="00B218B7">
        <w:rPr>
          <w:rFonts w:ascii="Times New Roman" w:hAnsi="Times New Roman"/>
          <w:sz w:val="24"/>
          <w:szCs w:val="24"/>
        </w:rPr>
        <w:t>concedente</w:t>
      </w:r>
      <w:r w:rsidRPr="00B218B7">
        <w:rPr>
          <w:rFonts w:ascii="Times New Roman" w:hAnsi="Times New Roman"/>
          <w:spacing w:val="-6"/>
          <w:sz w:val="24"/>
          <w:szCs w:val="24"/>
        </w:rPr>
        <w:t xml:space="preserve"> </w:t>
      </w:r>
      <w:r w:rsidRPr="00B218B7">
        <w:rPr>
          <w:rFonts w:ascii="Times New Roman" w:hAnsi="Times New Roman"/>
          <w:sz w:val="24"/>
          <w:szCs w:val="24"/>
        </w:rPr>
        <w:t>dei</w:t>
      </w:r>
      <w:r w:rsidRPr="00B218B7">
        <w:rPr>
          <w:rFonts w:ascii="Times New Roman" w:hAnsi="Times New Roman"/>
          <w:spacing w:val="-5"/>
          <w:sz w:val="24"/>
          <w:szCs w:val="24"/>
        </w:rPr>
        <w:t xml:space="preserve"> </w:t>
      </w:r>
      <w:r w:rsidRPr="00B218B7">
        <w:rPr>
          <w:rFonts w:ascii="Times New Roman" w:hAnsi="Times New Roman"/>
          <w:sz w:val="24"/>
          <w:szCs w:val="24"/>
        </w:rPr>
        <w:t>requisiti</w:t>
      </w:r>
      <w:r w:rsidRPr="00B218B7">
        <w:rPr>
          <w:rFonts w:ascii="Times New Roman" w:hAnsi="Times New Roman"/>
          <w:spacing w:val="-5"/>
          <w:sz w:val="24"/>
          <w:szCs w:val="24"/>
        </w:rPr>
        <w:t xml:space="preserve"> </w:t>
      </w:r>
      <w:r w:rsidRPr="00B218B7">
        <w:rPr>
          <w:rFonts w:ascii="Times New Roman" w:hAnsi="Times New Roman"/>
          <w:sz w:val="24"/>
          <w:szCs w:val="24"/>
        </w:rPr>
        <w:t>dichiarati</w:t>
      </w:r>
      <w:r w:rsidRPr="00B218B7">
        <w:rPr>
          <w:rFonts w:ascii="Times New Roman" w:hAnsi="Times New Roman"/>
          <w:spacing w:val="-6"/>
          <w:sz w:val="24"/>
          <w:szCs w:val="24"/>
        </w:rPr>
        <w:t xml:space="preserve"> </w:t>
      </w:r>
      <w:r w:rsidRPr="00B218B7">
        <w:rPr>
          <w:rFonts w:ascii="Times New Roman" w:hAnsi="Times New Roman"/>
          <w:sz w:val="24"/>
          <w:szCs w:val="24"/>
        </w:rPr>
        <w:t>dall’aggiudicatario.</w:t>
      </w:r>
      <w:r w:rsidRPr="00B218B7">
        <w:rPr>
          <w:rFonts w:ascii="Times New Roman" w:hAnsi="Times New Roman"/>
          <w:spacing w:val="-5"/>
          <w:sz w:val="24"/>
          <w:szCs w:val="24"/>
        </w:rPr>
        <w:t xml:space="preserve"> </w:t>
      </w:r>
      <w:r w:rsidRPr="00B218B7">
        <w:rPr>
          <w:rFonts w:ascii="Times New Roman" w:hAnsi="Times New Roman"/>
          <w:sz w:val="24"/>
          <w:szCs w:val="24"/>
        </w:rPr>
        <w:t>L’atto</w:t>
      </w:r>
      <w:r w:rsidRPr="00B218B7">
        <w:rPr>
          <w:rFonts w:ascii="Times New Roman" w:hAnsi="Times New Roman"/>
          <w:spacing w:val="-6"/>
          <w:sz w:val="24"/>
          <w:szCs w:val="24"/>
        </w:rPr>
        <w:t xml:space="preserve"> </w:t>
      </w:r>
      <w:r w:rsidRPr="00B218B7">
        <w:rPr>
          <w:rFonts w:ascii="Times New Roman" w:hAnsi="Times New Roman"/>
          <w:sz w:val="24"/>
          <w:szCs w:val="24"/>
        </w:rPr>
        <w:t>che</w:t>
      </w:r>
      <w:r w:rsidRPr="00B218B7">
        <w:rPr>
          <w:rFonts w:ascii="Times New Roman" w:hAnsi="Times New Roman"/>
          <w:spacing w:val="-6"/>
          <w:sz w:val="24"/>
          <w:szCs w:val="24"/>
        </w:rPr>
        <w:t xml:space="preserve"> </w:t>
      </w:r>
      <w:r w:rsidRPr="00B218B7">
        <w:rPr>
          <w:rFonts w:ascii="Times New Roman" w:hAnsi="Times New Roman"/>
          <w:sz w:val="24"/>
          <w:szCs w:val="24"/>
        </w:rPr>
        <w:t>regola</w:t>
      </w:r>
      <w:r w:rsidRPr="00B218B7">
        <w:rPr>
          <w:rFonts w:ascii="Times New Roman" w:hAnsi="Times New Roman"/>
          <w:spacing w:val="-5"/>
          <w:sz w:val="24"/>
          <w:szCs w:val="24"/>
        </w:rPr>
        <w:t xml:space="preserve"> </w:t>
      </w:r>
      <w:r w:rsidRPr="00B218B7">
        <w:rPr>
          <w:rFonts w:ascii="Times New Roman" w:hAnsi="Times New Roman"/>
          <w:sz w:val="24"/>
          <w:szCs w:val="24"/>
        </w:rPr>
        <w:t>il</w:t>
      </w:r>
      <w:r w:rsidRPr="00B218B7">
        <w:rPr>
          <w:rFonts w:ascii="Times New Roman" w:hAnsi="Times New Roman"/>
          <w:spacing w:val="-58"/>
          <w:sz w:val="24"/>
          <w:szCs w:val="24"/>
        </w:rPr>
        <w:t xml:space="preserve"> </w:t>
      </w:r>
      <w:r w:rsidRPr="00B218B7">
        <w:rPr>
          <w:rFonts w:ascii="Times New Roman" w:hAnsi="Times New Roman"/>
          <w:sz w:val="24"/>
          <w:szCs w:val="24"/>
        </w:rPr>
        <w:t>rapporto concessorio è stipulato entro e non oltre sessanta giorni dalla data di efficacia</w:t>
      </w:r>
      <w:r w:rsidRPr="00B218B7">
        <w:rPr>
          <w:rFonts w:ascii="Times New Roman" w:hAnsi="Times New Roman"/>
          <w:spacing w:val="1"/>
          <w:sz w:val="24"/>
          <w:szCs w:val="24"/>
        </w:rPr>
        <w:t xml:space="preserve"> </w:t>
      </w:r>
      <w:r w:rsidRPr="00B218B7">
        <w:rPr>
          <w:rFonts w:ascii="Times New Roman" w:hAnsi="Times New Roman"/>
          <w:sz w:val="24"/>
          <w:szCs w:val="24"/>
        </w:rPr>
        <w:t>dell’aggiudicazione.</w:t>
      </w:r>
      <w:r w:rsidRPr="00B218B7">
        <w:rPr>
          <w:rFonts w:ascii="Times New Roman" w:hAnsi="Times New Roman"/>
          <w:spacing w:val="1"/>
          <w:sz w:val="24"/>
          <w:szCs w:val="24"/>
        </w:rPr>
        <w:t xml:space="preserve"> </w:t>
      </w:r>
      <w:r w:rsidRPr="00B218B7">
        <w:rPr>
          <w:rFonts w:ascii="Times New Roman" w:hAnsi="Times New Roman"/>
          <w:sz w:val="24"/>
          <w:szCs w:val="24"/>
        </w:rPr>
        <w:t>Fino</w:t>
      </w:r>
      <w:r w:rsidRPr="00B218B7">
        <w:rPr>
          <w:rFonts w:ascii="Times New Roman" w:hAnsi="Times New Roman"/>
          <w:spacing w:val="1"/>
          <w:sz w:val="24"/>
          <w:szCs w:val="24"/>
        </w:rPr>
        <w:t xml:space="preserve"> </w:t>
      </w:r>
      <w:r w:rsidRPr="00B218B7">
        <w:rPr>
          <w:rFonts w:ascii="Times New Roman" w:hAnsi="Times New Roman"/>
          <w:sz w:val="24"/>
          <w:szCs w:val="24"/>
        </w:rPr>
        <w:t>alla</w:t>
      </w:r>
      <w:r w:rsidRPr="00B218B7">
        <w:rPr>
          <w:rFonts w:ascii="Times New Roman" w:hAnsi="Times New Roman"/>
          <w:spacing w:val="1"/>
          <w:sz w:val="24"/>
          <w:szCs w:val="24"/>
        </w:rPr>
        <w:t xml:space="preserve"> </w:t>
      </w:r>
      <w:r w:rsidRPr="00B218B7">
        <w:rPr>
          <w:rFonts w:ascii="Times New Roman" w:hAnsi="Times New Roman"/>
          <w:sz w:val="24"/>
          <w:szCs w:val="24"/>
        </w:rPr>
        <w:t>data</w:t>
      </w:r>
      <w:r w:rsidRPr="00B218B7">
        <w:rPr>
          <w:rFonts w:ascii="Times New Roman" w:hAnsi="Times New Roman"/>
          <w:spacing w:val="1"/>
          <w:sz w:val="24"/>
          <w:szCs w:val="24"/>
        </w:rPr>
        <w:t xml:space="preserve"> </w:t>
      </w:r>
      <w:r w:rsidRPr="00B218B7">
        <w:rPr>
          <w:rFonts w:ascii="Times New Roman" w:hAnsi="Times New Roman"/>
          <w:sz w:val="24"/>
          <w:szCs w:val="24"/>
        </w:rPr>
        <w:t>di</w:t>
      </w:r>
      <w:r w:rsidRPr="00B218B7">
        <w:rPr>
          <w:rFonts w:ascii="Times New Roman" w:hAnsi="Times New Roman"/>
          <w:spacing w:val="1"/>
          <w:sz w:val="24"/>
          <w:szCs w:val="24"/>
        </w:rPr>
        <w:t xml:space="preserve"> </w:t>
      </w:r>
      <w:r w:rsidRPr="00B218B7">
        <w:rPr>
          <w:rFonts w:ascii="Times New Roman" w:hAnsi="Times New Roman"/>
          <w:sz w:val="24"/>
          <w:szCs w:val="24"/>
        </w:rPr>
        <w:t>stipulazione</w:t>
      </w:r>
      <w:r w:rsidRPr="00B218B7">
        <w:rPr>
          <w:rFonts w:ascii="Times New Roman" w:hAnsi="Times New Roman"/>
          <w:spacing w:val="1"/>
          <w:sz w:val="24"/>
          <w:szCs w:val="24"/>
        </w:rPr>
        <w:t xml:space="preserve"> </w:t>
      </w:r>
      <w:r w:rsidRPr="00B218B7">
        <w:rPr>
          <w:rFonts w:ascii="Times New Roman" w:hAnsi="Times New Roman"/>
          <w:sz w:val="24"/>
          <w:szCs w:val="24"/>
        </w:rPr>
        <w:t>dell’atto</w:t>
      </w:r>
      <w:r w:rsidRPr="00B218B7">
        <w:rPr>
          <w:rFonts w:ascii="Times New Roman" w:hAnsi="Times New Roman"/>
          <w:spacing w:val="1"/>
          <w:sz w:val="24"/>
          <w:szCs w:val="24"/>
        </w:rPr>
        <w:t xml:space="preserve"> </w:t>
      </w:r>
      <w:r w:rsidRPr="00B218B7">
        <w:rPr>
          <w:rFonts w:ascii="Times New Roman" w:hAnsi="Times New Roman"/>
          <w:sz w:val="24"/>
          <w:szCs w:val="24"/>
        </w:rPr>
        <w:t>che</w:t>
      </w:r>
      <w:r w:rsidRPr="00B218B7">
        <w:rPr>
          <w:rFonts w:ascii="Times New Roman" w:hAnsi="Times New Roman"/>
          <w:spacing w:val="1"/>
          <w:sz w:val="24"/>
          <w:szCs w:val="24"/>
        </w:rPr>
        <w:t xml:space="preserve"> </w:t>
      </w:r>
      <w:r w:rsidRPr="00B218B7">
        <w:rPr>
          <w:rFonts w:ascii="Times New Roman" w:hAnsi="Times New Roman"/>
          <w:sz w:val="24"/>
          <w:szCs w:val="24"/>
        </w:rPr>
        <w:t>regola</w:t>
      </w:r>
      <w:r w:rsidRPr="00B218B7">
        <w:rPr>
          <w:rFonts w:ascii="Times New Roman" w:hAnsi="Times New Roman"/>
          <w:spacing w:val="1"/>
          <w:sz w:val="24"/>
          <w:szCs w:val="24"/>
        </w:rPr>
        <w:t xml:space="preserve"> </w:t>
      </w:r>
      <w:r w:rsidRPr="00B218B7">
        <w:rPr>
          <w:rFonts w:ascii="Times New Roman" w:hAnsi="Times New Roman"/>
          <w:sz w:val="24"/>
          <w:szCs w:val="24"/>
        </w:rPr>
        <w:t>il</w:t>
      </w:r>
      <w:r w:rsidRPr="00B218B7">
        <w:rPr>
          <w:rFonts w:ascii="Times New Roman" w:hAnsi="Times New Roman"/>
          <w:spacing w:val="1"/>
          <w:sz w:val="24"/>
          <w:szCs w:val="24"/>
        </w:rPr>
        <w:t xml:space="preserve"> </w:t>
      </w:r>
      <w:r w:rsidRPr="00B218B7">
        <w:rPr>
          <w:rFonts w:ascii="Times New Roman" w:hAnsi="Times New Roman"/>
          <w:sz w:val="24"/>
          <w:szCs w:val="24"/>
        </w:rPr>
        <w:t>rapporto</w:t>
      </w:r>
      <w:r w:rsidRPr="00B218B7">
        <w:rPr>
          <w:rFonts w:ascii="Times New Roman" w:hAnsi="Times New Roman"/>
          <w:spacing w:val="1"/>
          <w:sz w:val="24"/>
          <w:szCs w:val="24"/>
        </w:rPr>
        <w:t xml:space="preserve"> </w:t>
      </w:r>
      <w:r w:rsidRPr="00B218B7">
        <w:rPr>
          <w:rFonts w:ascii="Times New Roman" w:hAnsi="Times New Roman"/>
          <w:sz w:val="24"/>
          <w:szCs w:val="24"/>
        </w:rPr>
        <w:t>concessorio,</w:t>
      </w:r>
      <w:r w:rsidRPr="00B218B7">
        <w:rPr>
          <w:rFonts w:ascii="Times New Roman" w:hAnsi="Times New Roman"/>
          <w:spacing w:val="1"/>
          <w:sz w:val="24"/>
          <w:szCs w:val="24"/>
        </w:rPr>
        <w:t xml:space="preserve"> </w:t>
      </w:r>
      <w:r w:rsidRPr="00B218B7">
        <w:rPr>
          <w:rFonts w:ascii="Times New Roman" w:hAnsi="Times New Roman"/>
          <w:sz w:val="24"/>
          <w:szCs w:val="24"/>
        </w:rPr>
        <w:t>l'occupazione</w:t>
      </w:r>
      <w:r w:rsidRPr="00B218B7">
        <w:rPr>
          <w:rFonts w:ascii="Times New Roman" w:hAnsi="Times New Roman"/>
          <w:spacing w:val="1"/>
          <w:sz w:val="24"/>
          <w:szCs w:val="24"/>
        </w:rPr>
        <w:t xml:space="preserve"> </w:t>
      </w:r>
      <w:r w:rsidRPr="00B218B7">
        <w:rPr>
          <w:rFonts w:ascii="Times New Roman" w:hAnsi="Times New Roman"/>
          <w:sz w:val="24"/>
          <w:szCs w:val="24"/>
        </w:rPr>
        <w:t>dell'area</w:t>
      </w:r>
      <w:r w:rsidRPr="00B218B7">
        <w:rPr>
          <w:rFonts w:ascii="Times New Roman" w:hAnsi="Times New Roman"/>
          <w:spacing w:val="1"/>
          <w:sz w:val="24"/>
          <w:szCs w:val="24"/>
        </w:rPr>
        <w:t xml:space="preserve"> </w:t>
      </w:r>
      <w:r w:rsidRPr="00B218B7">
        <w:rPr>
          <w:rFonts w:ascii="Times New Roman" w:hAnsi="Times New Roman"/>
          <w:sz w:val="24"/>
          <w:szCs w:val="24"/>
        </w:rPr>
        <w:t>demaniale</w:t>
      </w:r>
      <w:r w:rsidRPr="00B218B7">
        <w:rPr>
          <w:rFonts w:ascii="Times New Roman" w:hAnsi="Times New Roman"/>
          <w:spacing w:val="1"/>
          <w:sz w:val="24"/>
          <w:szCs w:val="24"/>
        </w:rPr>
        <w:t xml:space="preserve"> </w:t>
      </w:r>
      <w:r w:rsidRPr="00B218B7">
        <w:rPr>
          <w:rFonts w:ascii="Times New Roman" w:hAnsi="Times New Roman"/>
          <w:sz w:val="24"/>
          <w:szCs w:val="24"/>
        </w:rPr>
        <w:t>da</w:t>
      </w:r>
      <w:r w:rsidRPr="00B218B7">
        <w:rPr>
          <w:rFonts w:ascii="Times New Roman" w:hAnsi="Times New Roman"/>
          <w:spacing w:val="1"/>
          <w:sz w:val="24"/>
          <w:szCs w:val="24"/>
        </w:rPr>
        <w:t xml:space="preserve"> </w:t>
      </w:r>
      <w:r w:rsidRPr="00B218B7">
        <w:rPr>
          <w:rFonts w:ascii="Times New Roman" w:hAnsi="Times New Roman"/>
          <w:sz w:val="24"/>
          <w:szCs w:val="24"/>
        </w:rPr>
        <w:t>parte</w:t>
      </w:r>
      <w:r w:rsidRPr="00B218B7">
        <w:rPr>
          <w:rFonts w:ascii="Times New Roman" w:hAnsi="Times New Roman"/>
          <w:spacing w:val="1"/>
          <w:sz w:val="24"/>
          <w:szCs w:val="24"/>
        </w:rPr>
        <w:t xml:space="preserve"> </w:t>
      </w:r>
      <w:r w:rsidRPr="00B218B7">
        <w:rPr>
          <w:rFonts w:ascii="Times New Roman" w:hAnsi="Times New Roman"/>
          <w:sz w:val="24"/>
          <w:szCs w:val="24"/>
        </w:rPr>
        <w:t>del</w:t>
      </w:r>
      <w:r w:rsidRPr="00B218B7">
        <w:rPr>
          <w:rFonts w:ascii="Times New Roman" w:hAnsi="Times New Roman"/>
          <w:spacing w:val="1"/>
          <w:sz w:val="24"/>
          <w:szCs w:val="24"/>
        </w:rPr>
        <w:t xml:space="preserve"> </w:t>
      </w:r>
      <w:r w:rsidRPr="00B218B7">
        <w:rPr>
          <w:rFonts w:ascii="Times New Roman" w:hAnsi="Times New Roman"/>
          <w:sz w:val="24"/>
          <w:szCs w:val="24"/>
        </w:rPr>
        <w:t>concessionario</w:t>
      </w:r>
      <w:r w:rsidRPr="00B218B7">
        <w:rPr>
          <w:rFonts w:ascii="Times New Roman" w:hAnsi="Times New Roman"/>
          <w:spacing w:val="1"/>
          <w:sz w:val="24"/>
          <w:szCs w:val="24"/>
        </w:rPr>
        <w:t xml:space="preserve"> </w:t>
      </w:r>
      <w:r w:rsidRPr="00B218B7">
        <w:rPr>
          <w:rFonts w:ascii="Times New Roman" w:hAnsi="Times New Roman"/>
          <w:sz w:val="24"/>
          <w:szCs w:val="24"/>
        </w:rPr>
        <w:t>uscente</w:t>
      </w:r>
      <w:r w:rsidRPr="00B218B7">
        <w:rPr>
          <w:rFonts w:ascii="Times New Roman" w:hAnsi="Times New Roman"/>
          <w:spacing w:val="1"/>
          <w:sz w:val="24"/>
          <w:szCs w:val="24"/>
        </w:rPr>
        <w:t xml:space="preserve"> </w:t>
      </w:r>
      <w:r w:rsidRPr="00B218B7">
        <w:rPr>
          <w:rFonts w:ascii="Times New Roman" w:hAnsi="Times New Roman"/>
          <w:sz w:val="24"/>
          <w:szCs w:val="24"/>
        </w:rPr>
        <w:t>è</w:t>
      </w:r>
      <w:r w:rsidRPr="00B218B7">
        <w:rPr>
          <w:rFonts w:ascii="Times New Roman" w:hAnsi="Times New Roman"/>
          <w:spacing w:val="1"/>
          <w:sz w:val="24"/>
          <w:szCs w:val="24"/>
        </w:rPr>
        <w:t xml:space="preserve"> </w:t>
      </w:r>
      <w:r w:rsidRPr="00B218B7">
        <w:rPr>
          <w:rFonts w:ascii="Times New Roman" w:hAnsi="Times New Roman"/>
          <w:sz w:val="24"/>
          <w:szCs w:val="24"/>
        </w:rPr>
        <w:t>comunque</w:t>
      </w:r>
      <w:r w:rsidRPr="00B218B7">
        <w:rPr>
          <w:rFonts w:ascii="Times New Roman" w:hAnsi="Times New Roman"/>
          <w:spacing w:val="1"/>
          <w:sz w:val="24"/>
          <w:szCs w:val="24"/>
        </w:rPr>
        <w:t xml:space="preserve"> </w:t>
      </w:r>
      <w:r w:rsidRPr="00B218B7">
        <w:rPr>
          <w:rFonts w:ascii="Times New Roman" w:hAnsi="Times New Roman"/>
          <w:sz w:val="24"/>
          <w:szCs w:val="24"/>
        </w:rPr>
        <w:t>legittima</w:t>
      </w:r>
      <w:r w:rsidRPr="00B218B7">
        <w:rPr>
          <w:rFonts w:ascii="Times New Roman" w:hAnsi="Times New Roman"/>
          <w:spacing w:val="1"/>
          <w:sz w:val="24"/>
          <w:szCs w:val="24"/>
        </w:rPr>
        <w:t xml:space="preserve"> </w:t>
      </w:r>
      <w:r w:rsidRPr="00B218B7">
        <w:rPr>
          <w:rFonts w:ascii="Times New Roman" w:hAnsi="Times New Roman"/>
          <w:sz w:val="24"/>
          <w:szCs w:val="24"/>
        </w:rPr>
        <w:t>anche</w:t>
      </w:r>
      <w:r w:rsidRPr="00B218B7">
        <w:rPr>
          <w:rFonts w:ascii="Times New Roman" w:hAnsi="Times New Roman"/>
          <w:spacing w:val="1"/>
          <w:sz w:val="24"/>
          <w:szCs w:val="24"/>
        </w:rPr>
        <w:t xml:space="preserve"> </w:t>
      </w:r>
      <w:r w:rsidRPr="00B218B7">
        <w:rPr>
          <w:rFonts w:ascii="Times New Roman" w:hAnsi="Times New Roman"/>
          <w:sz w:val="24"/>
          <w:szCs w:val="24"/>
        </w:rPr>
        <w:t>in</w:t>
      </w:r>
      <w:r w:rsidRPr="00B218B7">
        <w:rPr>
          <w:rFonts w:ascii="Times New Roman" w:hAnsi="Times New Roman"/>
          <w:spacing w:val="1"/>
          <w:sz w:val="24"/>
          <w:szCs w:val="24"/>
        </w:rPr>
        <w:t xml:space="preserve"> </w:t>
      </w:r>
      <w:r w:rsidRPr="00B218B7">
        <w:rPr>
          <w:rFonts w:ascii="Times New Roman" w:hAnsi="Times New Roman"/>
          <w:sz w:val="24"/>
          <w:szCs w:val="24"/>
        </w:rPr>
        <w:t>relazione</w:t>
      </w:r>
      <w:r w:rsidRPr="00B218B7">
        <w:rPr>
          <w:rFonts w:ascii="Times New Roman" w:hAnsi="Times New Roman"/>
          <w:spacing w:val="1"/>
          <w:sz w:val="24"/>
          <w:szCs w:val="24"/>
        </w:rPr>
        <w:t xml:space="preserve"> </w:t>
      </w:r>
      <w:r w:rsidRPr="00B218B7">
        <w:rPr>
          <w:rFonts w:ascii="Times New Roman" w:hAnsi="Times New Roman"/>
          <w:sz w:val="24"/>
          <w:szCs w:val="24"/>
        </w:rPr>
        <w:t>all'articolo</w:t>
      </w:r>
      <w:r w:rsidRPr="00B218B7">
        <w:rPr>
          <w:rFonts w:ascii="Times New Roman" w:hAnsi="Times New Roman"/>
          <w:spacing w:val="1"/>
          <w:sz w:val="24"/>
          <w:szCs w:val="24"/>
        </w:rPr>
        <w:t xml:space="preserve"> </w:t>
      </w:r>
      <w:r w:rsidRPr="00B218B7">
        <w:rPr>
          <w:rFonts w:ascii="Times New Roman" w:hAnsi="Times New Roman"/>
          <w:sz w:val="24"/>
          <w:szCs w:val="24"/>
        </w:rPr>
        <w:t>1161</w:t>
      </w:r>
      <w:r w:rsidRPr="00B218B7">
        <w:rPr>
          <w:rFonts w:ascii="Times New Roman" w:hAnsi="Times New Roman"/>
          <w:spacing w:val="1"/>
          <w:sz w:val="24"/>
          <w:szCs w:val="24"/>
        </w:rPr>
        <w:t xml:space="preserve"> </w:t>
      </w:r>
      <w:r w:rsidRPr="00B218B7">
        <w:rPr>
          <w:rFonts w:ascii="Times New Roman" w:hAnsi="Times New Roman"/>
          <w:sz w:val="24"/>
          <w:szCs w:val="24"/>
        </w:rPr>
        <w:t>del</w:t>
      </w:r>
      <w:r w:rsidRPr="00B218B7">
        <w:rPr>
          <w:rFonts w:ascii="Times New Roman" w:hAnsi="Times New Roman"/>
          <w:spacing w:val="1"/>
          <w:sz w:val="24"/>
          <w:szCs w:val="24"/>
        </w:rPr>
        <w:t xml:space="preserve"> </w:t>
      </w:r>
      <w:r w:rsidRPr="00B218B7">
        <w:rPr>
          <w:rFonts w:ascii="Times New Roman" w:hAnsi="Times New Roman"/>
          <w:sz w:val="24"/>
          <w:szCs w:val="24"/>
        </w:rPr>
        <w:t>codice</w:t>
      </w:r>
      <w:r w:rsidRPr="00B218B7">
        <w:rPr>
          <w:rFonts w:ascii="Times New Roman" w:hAnsi="Times New Roman"/>
          <w:spacing w:val="1"/>
          <w:sz w:val="24"/>
          <w:szCs w:val="24"/>
        </w:rPr>
        <w:t xml:space="preserve"> </w:t>
      </w:r>
      <w:r w:rsidRPr="00B218B7">
        <w:rPr>
          <w:rFonts w:ascii="Times New Roman" w:hAnsi="Times New Roman"/>
          <w:sz w:val="24"/>
          <w:szCs w:val="24"/>
        </w:rPr>
        <w:t>della</w:t>
      </w:r>
      <w:r w:rsidRPr="00B218B7">
        <w:rPr>
          <w:rFonts w:ascii="Times New Roman" w:hAnsi="Times New Roman"/>
          <w:spacing w:val="1"/>
          <w:sz w:val="24"/>
          <w:szCs w:val="24"/>
        </w:rPr>
        <w:t xml:space="preserve"> </w:t>
      </w:r>
      <w:r w:rsidRPr="00B218B7">
        <w:rPr>
          <w:rFonts w:ascii="Times New Roman" w:hAnsi="Times New Roman"/>
          <w:sz w:val="24"/>
          <w:szCs w:val="24"/>
        </w:rPr>
        <w:t>navigazione,</w:t>
      </w:r>
      <w:r w:rsidRPr="00B218B7">
        <w:rPr>
          <w:rFonts w:ascii="Times New Roman" w:hAnsi="Times New Roman"/>
          <w:spacing w:val="1"/>
          <w:sz w:val="24"/>
          <w:szCs w:val="24"/>
        </w:rPr>
        <w:t xml:space="preserve"> </w:t>
      </w:r>
      <w:r w:rsidRPr="00B218B7">
        <w:rPr>
          <w:rFonts w:ascii="Times New Roman" w:hAnsi="Times New Roman"/>
          <w:sz w:val="24"/>
          <w:szCs w:val="24"/>
        </w:rPr>
        <w:t>approvato</w:t>
      </w:r>
      <w:r w:rsidRPr="00B218B7">
        <w:rPr>
          <w:rFonts w:ascii="Times New Roman" w:hAnsi="Times New Roman"/>
          <w:spacing w:val="-1"/>
          <w:sz w:val="24"/>
          <w:szCs w:val="24"/>
        </w:rPr>
        <w:t xml:space="preserve"> </w:t>
      </w:r>
      <w:r w:rsidRPr="00B218B7">
        <w:rPr>
          <w:rFonts w:ascii="Times New Roman" w:hAnsi="Times New Roman"/>
          <w:sz w:val="24"/>
          <w:szCs w:val="24"/>
        </w:rPr>
        <w:t>con</w:t>
      </w:r>
      <w:r w:rsidRPr="00B218B7">
        <w:rPr>
          <w:rFonts w:ascii="Times New Roman" w:hAnsi="Times New Roman"/>
          <w:spacing w:val="-1"/>
          <w:sz w:val="24"/>
          <w:szCs w:val="24"/>
        </w:rPr>
        <w:t xml:space="preserve"> </w:t>
      </w:r>
      <w:r w:rsidRPr="00B218B7">
        <w:rPr>
          <w:rFonts w:ascii="Times New Roman" w:hAnsi="Times New Roman"/>
          <w:sz w:val="24"/>
          <w:szCs w:val="24"/>
        </w:rPr>
        <w:t>Regio decreto 30</w:t>
      </w:r>
      <w:r w:rsidRPr="00B218B7">
        <w:rPr>
          <w:rFonts w:ascii="Times New Roman" w:hAnsi="Times New Roman"/>
          <w:spacing w:val="-1"/>
          <w:sz w:val="24"/>
          <w:szCs w:val="24"/>
        </w:rPr>
        <w:t xml:space="preserve"> </w:t>
      </w:r>
      <w:r w:rsidRPr="00B218B7">
        <w:rPr>
          <w:rFonts w:ascii="Times New Roman" w:hAnsi="Times New Roman"/>
          <w:sz w:val="24"/>
          <w:szCs w:val="24"/>
        </w:rPr>
        <w:t>marzo 1942,</w:t>
      </w:r>
      <w:r w:rsidRPr="00B218B7">
        <w:rPr>
          <w:rFonts w:ascii="Times New Roman" w:hAnsi="Times New Roman"/>
          <w:spacing w:val="-3"/>
          <w:sz w:val="24"/>
          <w:szCs w:val="24"/>
        </w:rPr>
        <w:t xml:space="preserve"> </w:t>
      </w:r>
      <w:r w:rsidRPr="00B218B7">
        <w:rPr>
          <w:rFonts w:ascii="Times New Roman" w:hAnsi="Times New Roman"/>
          <w:sz w:val="24"/>
          <w:szCs w:val="24"/>
        </w:rPr>
        <w:t>n.</w:t>
      </w:r>
      <w:r w:rsidRPr="00B218B7">
        <w:rPr>
          <w:rFonts w:ascii="Times New Roman" w:hAnsi="Times New Roman"/>
          <w:spacing w:val="-1"/>
          <w:sz w:val="24"/>
          <w:szCs w:val="24"/>
        </w:rPr>
        <w:t xml:space="preserve"> </w:t>
      </w:r>
      <w:r w:rsidRPr="00B218B7">
        <w:rPr>
          <w:rFonts w:ascii="Times New Roman" w:hAnsi="Times New Roman"/>
          <w:sz w:val="24"/>
          <w:szCs w:val="24"/>
        </w:rPr>
        <w:t>327.</w:t>
      </w:r>
    </w:p>
    <w:p w14:paraId="0E1AF7FA" w14:textId="7FC28FF4" w:rsidR="00887886" w:rsidRPr="00B218B7" w:rsidRDefault="00887886" w:rsidP="00F47A54">
      <w:pPr>
        <w:pStyle w:val="Paragrafoelenco"/>
        <w:tabs>
          <w:tab w:val="left" w:pos="548"/>
        </w:tabs>
        <w:spacing w:after="120" w:line="240" w:lineRule="auto"/>
        <w:ind w:left="0" w:right="170"/>
        <w:jc w:val="both"/>
        <w:rPr>
          <w:rFonts w:ascii="Times New Roman" w:hAnsi="Times New Roman"/>
          <w:sz w:val="24"/>
          <w:szCs w:val="24"/>
          <w:lang w:val="it-IT"/>
        </w:rPr>
      </w:pPr>
      <w:r w:rsidRPr="003260A1">
        <w:rPr>
          <w:rFonts w:ascii="Times New Roman" w:hAnsi="Times New Roman"/>
          <w:i/>
          <w:iCs/>
          <w:sz w:val="24"/>
          <w:szCs w:val="24"/>
          <w:lang w:val="it-IT"/>
        </w:rPr>
        <w:t>8.</w:t>
      </w:r>
      <w:r w:rsidRPr="2CFE49E9">
        <w:rPr>
          <w:rFonts w:ascii="Times New Roman" w:hAnsi="Times New Roman"/>
          <w:sz w:val="24"/>
          <w:szCs w:val="24"/>
          <w:lang w:val="it-IT"/>
        </w:rPr>
        <w:t xml:space="preserve"> In</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caso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rilascio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della</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concessione</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a</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favore</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un</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nuovo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concessionario,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l'ente</w:t>
      </w:r>
      <w:r w:rsidRPr="2CFE49E9">
        <w:rPr>
          <w:rFonts w:ascii="Times New Roman" w:hAnsi="Times New Roman"/>
          <w:spacing w:val="1"/>
          <w:sz w:val="24"/>
          <w:szCs w:val="24"/>
          <w:lang w:val="it-IT"/>
        </w:rPr>
        <w:t xml:space="preserve"> </w:t>
      </w:r>
      <w:r w:rsidRPr="2CFE49E9">
        <w:rPr>
          <w:rFonts w:ascii="Times New Roman" w:hAnsi="Times New Roman"/>
          <w:spacing w:val="-1"/>
          <w:sz w:val="24"/>
          <w:szCs w:val="24"/>
          <w:lang w:val="it-IT"/>
        </w:rPr>
        <w:t>concedente</w:t>
      </w:r>
      <w:r w:rsidRPr="2CFE49E9">
        <w:rPr>
          <w:rFonts w:ascii="Times New Roman" w:hAnsi="Times New Roman"/>
          <w:spacing w:val="-15"/>
          <w:sz w:val="24"/>
          <w:szCs w:val="24"/>
          <w:lang w:val="it-IT"/>
        </w:rPr>
        <w:t xml:space="preserve"> </w:t>
      </w:r>
      <w:r w:rsidRPr="2CFE49E9">
        <w:rPr>
          <w:rFonts w:ascii="Times New Roman" w:hAnsi="Times New Roman"/>
          <w:spacing w:val="-1"/>
          <w:sz w:val="24"/>
          <w:szCs w:val="24"/>
          <w:lang w:val="it-IT"/>
        </w:rPr>
        <w:t>può</w:t>
      </w:r>
      <w:r w:rsidRPr="2CFE49E9">
        <w:rPr>
          <w:rFonts w:ascii="Times New Roman" w:hAnsi="Times New Roman"/>
          <w:spacing w:val="-14"/>
          <w:sz w:val="24"/>
          <w:szCs w:val="24"/>
          <w:lang w:val="it-IT"/>
        </w:rPr>
        <w:t xml:space="preserve"> </w:t>
      </w:r>
      <w:r w:rsidRPr="2CFE49E9">
        <w:rPr>
          <w:rFonts w:ascii="Times New Roman" w:hAnsi="Times New Roman"/>
          <w:spacing w:val="-1"/>
          <w:sz w:val="24"/>
          <w:szCs w:val="24"/>
          <w:lang w:val="it-IT"/>
        </w:rPr>
        <w:t>ordinare</w:t>
      </w:r>
      <w:r w:rsidRPr="2CFE49E9">
        <w:rPr>
          <w:rFonts w:ascii="Times New Roman" w:hAnsi="Times New Roman"/>
          <w:spacing w:val="-14"/>
          <w:sz w:val="24"/>
          <w:szCs w:val="24"/>
          <w:lang w:val="it-IT"/>
        </w:rPr>
        <w:t xml:space="preserve"> </w:t>
      </w:r>
      <w:r w:rsidRPr="2CFE49E9">
        <w:rPr>
          <w:rFonts w:ascii="Times New Roman" w:hAnsi="Times New Roman"/>
          <w:sz w:val="24"/>
          <w:szCs w:val="24"/>
          <w:lang w:val="it-IT"/>
        </w:rPr>
        <w:t>al</w:t>
      </w:r>
      <w:r w:rsidRPr="2CFE49E9">
        <w:rPr>
          <w:rFonts w:ascii="Times New Roman" w:hAnsi="Times New Roman"/>
          <w:spacing w:val="-15"/>
          <w:sz w:val="24"/>
          <w:szCs w:val="24"/>
          <w:lang w:val="it-IT"/>
        </w:rPr>
        <w:t xml:space="preserve"> </w:t>
      </w:r>
      <w:r w:rsidRPr="2CFE49E9">
        <w:rPr>
          <w:rFonts w:ascii="Times New Roman" w:hAnsi="Times New Roman"/>
          <w:sz w:val="24"/>
          <w:szCs w:val="24"/>
          <w:lang w:val="it-IT"/>
        </w:rPr>
        <w:t>concessionario</w:t>
      </w:r>
      <w:r w:rsidRPr="2CFE49E9">
        <w:rPr>
          <w:rFonts w:ascii="Times New Roman" w:hAnsi="Times New Roman"/>
          <w:spacing w:val="-13"/>
          <w:sz w:val="24"/>
          <w:szCs w:val="24"/>
          <w:lang w:val="it-IT"/>
        </w:rPr>
        <w:t xml:space="preserve"> </w:t>
      </w:r>
      <w:r w:rsidRPr="2CFE49E9">
        <w:rPr>
          <w:rFonts w:ascii="Times New Roman" w:hAnsi="Times New Roman"/>
          <w:sz w:val="24"/>
          <w:szCs w:val="24"/>
          <w:lang w:val="it-IT"/>
        </w:rPr>
        <w:t>uscente,</w:t>
      </w:r>
      <w:r w:rsidRPr="2CFE49E9">
        <w:rPr>
          <w:rFonts w:ascii="Times New Roman" w:hAnsi="Times New Roman"/>
          <w:spacing w:val="-15"/>
          <w:sz w:val="24"/>
          <w:szCs w:val="24"/>
          <w:lang w:val="it-IT"/>
        </w:rPr>
        <w:t xml:space="preserve"> </w:t>
      </w:r>
      <w:r w:rsidRPr="2CFE49E9">
        <w:rPr>
          <w:rFonts w:ascii="Times New Roman" w:hAnsi="Times New Roman"/>
          <w:sz w:val="24"/>
          <w:szCs w:val="24"/>
          <w:lang w:val="it-IT"/>
        </w:rPr>
        <w:t>in</w:t>
      </w:r>
      <w:r w:rsidRPr="2CFE49E9">
        <w:rPr>
          <w:rFonts w:ascii="Times New Roman" w:hAnsi="Times New Roman"/>
          <w:spacing w:val="-16"/>
          <w:sz w:val="24"/>
          <w:szCs w:val="24"/>
          <w:lang w:val="it-IT"/>
        </w:rPr>
        <w:t xml:space="preserve"> </w:t>
      </w:r>
      <w:r w:rsidRPr="2CFE49E9">
        <w:rPr>
          <w:rFonts w:ascii="Times New Roman" w:hAnsi="Times New Roman"/>
          <w:sz w:val="24"/>
          <w:szCs w:val="24"/>
          <w:lang w:val="it-IT"/>
        </w:rPr>
        <w:t>assenza</w:t>
      </w:r>
      <w:r w:rsidRPr="2CFE49E9">
        <w:rPr>
          <w:rFonts w:ascii="Times New Roman" w:hAnsi="Times New Roman"/>
          <w:spacing w:val="-12"/>
          <w:sz w:val="24"/>
          <w:szCs w:val="24"/>
          <w:lang w:val="it-IT"/>
        </w:rPr>
        <w:t xml:space="preserve"> </w:t>
      </w:r>
      <w:r w:rsidRPr="2CFE49E9">
        <w:rPr>
          <w:rFonts w:ascii="Times New Roman" w:hAnsi="Times New Roman"/>
          <w:sz w:val="24"/>
          <w:szCs w:val="24"/>
          <w:lang w:val="it-IT"/>
        </w:rPr>
        <w:t>di</w:t>
      </w:r>
      <w:r w:rsidRPr="2CFE49E9">
        <w:rPr>
          <w:rFonts w:ascii="Times New Roman" w:hAnsi="Times New Roman"/>
          <w:spacing w:val="-15"/>
          <w:sz w:val="24"/>
          <w:szCs w:val="24"/>
          <w:lang w:val="it-IT"/>
        </w:rPr>
        <w:t xml:space="preserve"> </w:t>
      </w:r>
      <w:r w:rsidRPr="2CFE49E9">
        <w:rPr>
          <w:rFonts w:ascii="Times New Roman" w:hAnsi="Times New Roman"/>
          <w:sz w:val="24"/>
          <w:szCs w:val="24"/>
          <w:lang w:val="it-IT"/>
        </w:rPr>
        <w:t>diversa</w:t>
      </w:r>
      <w:r w:rsidRPr="2CFE49E9">
        <w:rPr>
          <w:rFonts w:ascii="Times New Roman" w:hAnsi="Times New Roman"/>
          <w:spacing w:val="-14"/>
          <w:sz w:val="24"/>
          <w:szCs w:val="24"/>
          <w:lang w:val="it-IT"/>
        </w:rPr>
        <w:t xml:space="preserve"> </w:t>
      </w:r>
      <w:r w:rsidRPr="2CFE49E9">
        <w:rPr>
          <w:rFonts w:ascii="Times New Roman" w:hAnsi="Times New Roman"/>
          <w:sz w:val="24"/>
          <w:szCs w:val="24"/>
          <w:lang w:val="it-IT"/>
        </w:rPr>
        <w:t>previsione</w:t>
      </w:r>
      <w:r w:rsidRPr="2CFE49E9">
        <w:rPr>
          <w:rFonts w:ascii="Times New Roman" w:hAnsi="Times New Roman"/>
          <w:spacing w:val="-15"/>
          <w:sz w:val="24"/>
          <w:szCs w:val="24"/>
          <w:lang w:val="it-IT"/>
        </w:rPr>
        <w:t xml:space="preserve"> </w:t>
      </w:r>
      <w:r w:rsidRPr="2CFE49E9">
        <w:rPr>
          <w:rFonts w:ascii="Times New Roman" w:hAnsi="Times New Roman"/>
          <w:sz w:val="24"/>
          <w:szCs w:val="24"/>
          <w:lang w:val="it-IT"/>
        </w:rPr>
        <w:t>nell'atto</w:t>
      </w:r>
      <w:r w:rsidRPr="2CFE49E9">
        <w:rPr>
          <w:rFonts w:ascii="Times New Roman" w:hAnsi="Times New Roman"/>
          <w:spacing w:val="-57"/>
          <w:sz w:val="24"/>
          <w:szCs w:val="24"/>
          <w:lang w:val="it-IT"/>
        </w:rPr>
        <w:t xml:space="preserve"> </w:t>
      </w:r>
      <w:r w:rsidRPr="2CFE49E9">
        <w:rPr>
          <w:rFonts w:ascii="Times New Roman" w:hAnsi="Times New Roman"/>
          <w:sz w:val="24"/>
          <w:szCs w:val="24"/>
          <w:lang w:val="it-IT"/>
        </w:rPr>
        <w:t>concessorio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e</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con</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provvedimento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motivato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ai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sensi</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dell'articolo</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49</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del</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codice</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della</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navigazione,</w:t>
      </w:r>
      <w:r w:rsidRPr="2CFE49E9">
        <w:rPr>
          <w:rFonts w:ascii="Times New Roman" w:hAnsi="Times New Roman"/>
          <w:spacing w:val="-4"/>
          <w:sz w:val="24"/>
          <w:szCs w:val="24"/>
          <w:lang w:val="it-IT"/>
        </w:rPr>
        <w:t xml:space="preserve"> </w:t>
      </w:r>
      <w:r w:rsidRPr="2CFE49E9">
        <w:rPr>
          <w:rFonts w:ascii="Times New Roman" w:hAnsi="Times New Roman"/>
          <w:sz w:val="24"/>
          <w:szCs w:val="24"/>
          <w:lang w:val="it-IT"/>
        </w:rPr>
        <w:t>la</w:t>
      </w:r>
      <w:r w:rsidRPr="2CFE49E9">
        <w:rPr>
          <w:rFonts w:ascii="Times New Roman" w:hAnsi="Times New Roman"/>
          <w:spacing w:val="-8"/>
          <w:sz w:val="24"/>
          <w:szCs w:val="24"/>
          <w:lang w:val="it-IT"/>
        </w:rPr>
        <w:t xml:space="preserve"> </w:t>
      </w:r>
      <w:r w:rsidRPr="2CFE49E9">
        <w:rPr>
          <w:rFonts w:ascii="Times New Roman" w:hAnsi="Times New Roman"/>
          <w:sz w:val="24"/>
          <w:szCs w:val="24"/>
          <w:lang w:val="it-IT"/>
        </w:rPr>
        <w:t>demolizione,</w:t>
      </w:r>
      <w:r w:rsidRPr="2CFE49E9">
        <w:rPr>
          <w:rFonts w:ascii="Times New Roman" w:hAnsi="Times New Roman"/>
          <w:spacing w:val="-5"/>
          <w:sz w:val="24"/>
          <w:szCs w:val="24"/>
          <w:lang w:val="it-IT"/>
        </w:rPr>
        <w:t xml:space="preserve"> </w:t>
      </w:r>
      <w:r w:rsidRPr="2CFE49E9">
        <w:rPr>
          <w:rFonts w:ascii="Times New Roman" w:hAnsi="Times New Roman"/>
          <w:sz w:val="24"/>
          <w:szCs w:val="24"/>
          <w:lang w:val="it-IT"/>
        </w:rPr>
        <w:t>a</w:t>
      </w:r>
      <w:r w:rsidRPr="2CFE49E9">
        <w:rPr>
          <w:rFonts w:ascii="Times New Roman" w:hAnsi="Times New Roman"/>
          <w:spacing w:val="-4"/>
          <w:sz w:val="24"/>
          <w:szCs w:val="24"/>
          <w:lang w:val="it-IT"/>
        </w:rPr>
        <w:t xml:space="preserve"> </w:t>
      </w:r>
      <w:r w:rsidRPr="2CFE49E9">
        <w:rPr>
          <w:rFonts w:ascii="Times New Roman" w:hAnsi="Times New Roman"/>
          <w:sz w:val="24"/>
          <w:szCs w:val="24"/>
          <w:lang w:val="it-IT"/>
        </w:rPr>
        <w:t>spese</w:t>
      </w:r>
      <w:r w:rsidRPr="2CFE49E9">
        <w:rPr>
          <w:rFonts w:ascii="Times New Roman" w:hAnsi="Times New Roman"/>
          <w:spacing w:val="-5"/>
          <w:sz w:val="24"/>
          <w:szCs w:val="24"/>
          <w:lang w:val="it-IT"/>
        </w:rPr>
        <w:t xml:space="preserve"> </w:t>
      </w:r>
      <w:r w:rsidRPr="2CFE49E9">
        <w:rPr>
          <w:rFonts w:ascii="Times New Roman" w:hAnsi="Times New Roman"/>
          <w:sz w:val="24"/>
          <w:szCs w:val="24"/>
          <w:lang w:val="it-IT"/>
        </w:rPr>
        <w:t>del</w:t>
      </w:r>
      <w:r w:rsidRPr="2CFE49E9">
        <w:rPr>
          <w:rFonts w:ascii="Times New Roman" w:hAnsi="Times New Roman"/>
          <w:spacing w:val="-5"/>
          <w:sz w:val="24"/>
          <w:szCs w:val="24"/>
          <w:lang w:val="it-IT"/>
        </w:rPr>
        <w:t xml:space="preserve"> </w:t>
      </w:r>
      <w:r w:rsidRPr="2CFE49E9">
        <w:rPr>
          <w:rFonts w:ascii="Times New Roman" w:hAnsi="Times New Roman"/>
          <w:sz w:val="24"/>
          <w:szCs w:val="24"/>
          <w:lang w:val="it-IT"/>
        </w:rPr>
        <w:t>medesimo,</w:t>
      </w:r>
      <w:r w:rsidRPr="2CFE49E9">
        <w:rPr>
          <w:rFonts w:ascii="Times New Roman" w:hAnsi="Times New Roman"/>
          <w:spacing w:val="-5"/>
          <w:sz w:val="24"/>
          <w:szCs w:val="24"/>
          <w:lang w:val="it-IT"/>
        </w:rPr>
        <w:t xml:space="preserve"> </w:t>
      </w:r>
      <w:r w:rsidRPr="2CFE49E9">
        <w:rPr>
          <w:rFonts w:ascii="Times New Roman" w:hAnsi="Times New Roman"/>
          <w:sz w:val="24"/>
          <w:szCs w:val="24"/>
          <w:lang w:val="it-IT"/>
        </w:rPr>
        <w:t>delle</w:t>
      </w:r>
      <w:r w:rsidRPr="2CFE49E9">
        <w:rPr>
          <w:rFonts w:ascii="Times New Roman" w:hAnsi="Times New Roman"/>
          <w:spacing w:val="-5"/>
          <w:sz w:val="24"/>
          <w:szCs w:val="24"/>
          <w:lang w:val="it-IT"/>
        </w:rPr>
        <w:t xml:space="preserve"> </w:t>
      </w:r>
      <w:r w:rsidRPr="2CFE49E9">
        <w:rPr>
          <w:rFonts w:ascii="Times New Roman" w:hAnsi="Times New Roman"/>
          <w:sz w:val="24"/>
          <w:szCs w:val="24"/>
          <w:lang w:val="it-IT"/>
        </w:rPr>
        <w:t>opere</w:t>
      </w:r>
      <w:r w:rsidRPr="2CFE49E9">
        <w:rPr>
          <w:rFonts w:ascii="Times New Roman" w:hAnsi="Times New Roman"/>
          <w:spacing w:val="-6"/>
          <w:sz w:val="24"/>
          <w:szCs w:val="24"/>
          <w:lang w:val="it-IT"/>
        </w:rPr>
        <w:t xml:space="preserve"> </w:t>
      </w:r>
      <w:r w:rsidRPr="2CFE49E9">
        <w:rPr>
          <w:rFonts w:ascii="Times New Roman" w:hAnsi="Times New Roman"/>
          <w:sz w:val="24"/>
          <w:szCs w:val="24"/>
          <w:lang w:val="it-IT"/>
        </w:rPr>
        <w:t>non</w:t>
      </w:r>
      <w:r w:rsidRPr="2CFE49E9">
        <w:rPr>
          <w:rFonts w:ascii="Times New Roman" w:hAnsi="Times New Roman"/>
          <w:spacing w:val="-7"/>
          <w:sz w:val="24"/>
          <w:szCs w:val="24"/>
          <w:lang w:val="it-IT"/>
        </w:rPr>
        <w:t xml:space="preserve"> </w:t>
      </w:r>
      <w:r w:rsidRPr="2CFE49E9">
        <w:rPr>
          <w:rFonts w:ascii="Times New Roman" w:hAnsi="Times New Roman"/>
          <w:sz w:val="24"/>
          <w:szCs w:val="24"/>
          <w:lang w:val="it-IT"/>
        </w:rPr>
        <w:t>amovibili</w:t>
      </w:r>
      <w:r w:rsidRPr="2CFE49E9">
        <w:rPr>
          <w:rFonts w:ascii="Times New Roman" w:hAnsi="Times New Roman"/>
          <w:spacing w:val="-6"/>
          <w:sz w:val="24"/>
          <w:szCs w:val="24"/>
          <w:lang w:val="it-IT"/>
        </w:rPr>
        <w:t xml:space="preserve"> </w:t>
      </w:r>
      <w:r w:rsidRPr="2CFE49E9">
        <w:rPr>
          <w:rFonts w:ascii="Times New Roman" w:hAnsi="Times New Roman"/>
          <w:sz w:val="24"/>
          <w:szCs w:val="24"/>
          <w:lang w:val="it-IT"/>
        </w:rPr>
        <w:t>autorizzate</w:t>
      </w:r>
      <w:r w:rsidRPr="2CFE49E9">
        <w:rPr>
          <w:rFonts w:ascii="Times New Roman" w:hAnsi="Times New Roman"/>
          <w:spacing w:val="-4"/>
          <w:sz w:val="24"/>
          <w:szCs w:val="24"/>
          <w:lang w:val="it-IT"/>
        </w:rPr>
        <w:t xml:space="preserve"> </w:t>
      </w:r>
      <w:r w:rsidRPr="2CFE49E9">
        <w:rPr>
          <w:rFonts w:ascii="Times New Roman" w:hAnsi="Times New Roman"/>
          <w:sz w:val="24"/>
          <w:szCs w:val="24"/>
          <w:lang w:val="it-IT"/>
        </w:rPr>
        <w:t>e</w:t>
      </w:r>
      <w:r w:rsidR="001F7C90" w:rsidRPr="2CFE49E9">
        <w:rPr>
          <w:rFonts w:ascii="Times New Roman" w:hAnsi="Times New Roman"/>
          <w:sz w:val="24"/>
          <w:szCs w:val="24"/>
          <w:lang w:val="it-IT"/>
        </w:rPr>
        <w:t xml:space="preserve"> </w:t>
      </w:r>
      <w:r w:rsidRPr="2CFE49E9">
        <w:rPr>
          <w:rFonts w:ascii="Times New Roman" w:hAnsi="Times New Roman"/>
          <w:spacing w:val="-58"/>
          <w:sz w:val="24"/>
          <w:szCs w:val="24"/>
          <w:lang w:val="it-IT"/>
        </w:rPr>
        <w:t xml:space="preserve"> </w:t>
      </w:r>
      <w:r w:rsidRPr="2CFE49E9">
        <w:rPr>
          <w:rFonts w:ascii="Times New Roman" w:hAnsi="Times New Roman"/>
          <w:sz w:val="24"/>
          <w:szCs w:val="24"/>
          <w:lang w:val="it-IT"/>
        </w:rPr>
        <w:t>realizzate</w:t>
      </w:r>
      <w:r w:rsidRPr="2CFE49E9">
        <w:rPr>
          <w:rFonts w:ascii="Times New Roman" w:hAnsi="Times New Roman"/>
          <w:spacing w:val="-1"/>
          <w:sz w:val="24"/>
          <w:szCs w:val="24"/>
          <w:lang w:val="it-IT"/>
        </w:rPr>
        <w:t xml:space="preserve"> </w:t>
      </w:r>
      <w:r w:rsidRPr="2CFE49E9">
        <w:rPr>
          <w:rFonts w:ascii="Times New Roman" w:hAnsi="Times New Roman"/>
          <w:sz w:val="24"/>
          <w:szCs w:val="24"/>
          <w:lang w:val="it-IT"/>
        </w:rPr>
        <w:t>da detto concessionario.</w:t>
      </w:r>
    </w:p>
    <w:p w14:paraId="3BA7DAA8" w14:textId="5675B655" w:rsidR="00887886" w:rsidRPr="00B218B7" w:rsidRDefault="00887886" w:rsidP="00F47A54">
      <w:pPr>
        <w:pStyle w:val="Paragrafoelenco"/>
        <w:tabs>
          <w:tab w:val="left" w:pos="579"/>
        </w:tabs>
        <w:spacing w:after="120" w:line="240" w:lineRule="auto"/>
        <w:ind w:left="0" w:right="167"/>
        <w:jc w:val="both"/>
        <w:rPr>
          <w:rFonts w:ascii="Times New Roman" w:hAnsi="Times New Roman"/>
          <w:sz w:val="24"/>
          <w:szCs w:val="24"/>
          <w:lang w:val="it-IT"/>
        </w:rPr>
      </w:pPr>
      <w:r w:rsidRPr="003260A1">
        <w:rPr>
          <w:rFonts w:ascii="Times New Roman" w:hAnsi="Times New Roman"/>
          <w:i/>
          <w:iCs/>
          <w:sz w:val="24"/>
          <w:szCs w:val="24"/>
          <w:lang w:val="it-IT"/>
        </w:rPr>
        <w:t>9.</w:t>
      </w:r>
      <w:r w:rsidRPr="00B218B7">
        <w:rPr>
          <w:rFonts w:ascii="Times New Roman" w:hAnsi="Times New Roman"/>
          <w:sz w:val="24"/>
          <w:szCs w:val="24"/>
          <w:lang w:val="it-IT"/>
        </w:rPr>
        <w:t xml:space="preserve"> In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caso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rilascio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favore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un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nuovo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concessionario,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concessionario</w:t>
      </w:r>
      <w:r w:rsidRPr="00B218B7">
        <w:rPr>
          <w:rFonts w:ascii="Times New Roman" w:hAnsi="Times New Roman"/>
          <w:spacing w:val="40"/>
          <w:sz w:val="24"/>
          <w:szCs w:val="24"/>
          <w:lang w:val="it-IT"/>
        </w:rPr>
        <w:t xml:space="preserve"> </w:t>
      </w:r>
      <w:r w:rsidRPr="00B218B7">
        <w:rPr>
          <w:rFonts w:ascii="Times New Roman" w:hAnsi="Times New Roman"/>
          <w:sz w:val="24"/>
          <w:szCs w:val="24"/>
          <w:lang w:val="it-IT"/>
        </w:rPr>
        <w:t>uscente</w:t>
      </w:r>
      <w:r w:rsidRPr="00B218B7">
        <w:rPr>
          <w:rFonts w:ascii="Times New Roman" w:hAnsi="Times New Roman"/>
          <w:spacing w:val="39"/>
          <w:sz w:val="24"/>
          <w:szCs w:val="24"/>
          <w:lang w:val="it-IT"/>
        </w:rPr>
        <w:t xml:space="preserve"> </w:t>
      </w:r>
      <w:r w:rsidRPr="00B218B7">
        <w:rPr>
          <w:rFonts w:ascii="Times New Roman" w:hAnsi="Times New Roman"/>
          <w:sz w:val="24"/>
          <w:szCs w:val="24"/>
          <w:lang w:val="it-IT"/>
        </w:rPr>
        <w:t>ha</w:t>
      </w:r>
      <w:r w:rsidRPr="00B218B7">
        <w:rPr>
          <w:rFonts w:ascii="Times New Roman" w:hAnsi="Times New Roman"/>
          <w:spacing w:val="39"/>
          <w:sz w:val="24"/>
          <w:szCs w:val="24"/>
          <w:lang w:val="it-IT"/>
        </w:rPr>
        <w:t xml:space="preserve"> </w:t>
      </w:r>
      <w:r w:rsidRPr="00B218B7">
        <w:rPr>
          <w:rFonts w:ascii="Times New Roman" w:hAnsi="Times New Roman"/>
          <w:sz w:val="24"/>
          <w:szCs w:val="24"/>
          <w:lang w:val="it-IT"/>
        </w:rPr>
        <w:t>diritto</w:t>
      </w:r>
      <w:r w:rsidRPr="00B218B7">
        <w:rPr>
          <w:rFonts w:ascii="Times New Roman" w:hAnsi="Times New Roman"/>
          <w:spacing w:val="40"/>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36"/>
          <w:sz w:val="24"/>
          <w:szCs w:val="24"/>
          <w:lang w:val="it-IT"/>
        </w:rPr>
        <w:t xml:space="preserve"> </w:t>
      </w:r>
      <w:r w:rsidRPr="00B218B7">
        <w:rPr>
          <w:rFonts w:ascii="Times New Roman" w:hAnsi="Times New Roman"/>
          <w:sz w:val="24"/>
          <w:szCs w:val="24"/>
          <w:lang w:val="it-IT"/>
        </w:rPr>
        <w:t>riconoscimento</w:t>
      </w:r>
      <w:r w:rsidRPr="00B218B7">
        <w:rPr>
          <w:rFonts w:ascii="Times New Roman" w:hAnsi="Times New Roman"/>
          <w:spacing w:val="40"/>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39"/>
          <w:sz w:val="24"/>
          <w:szCs w:val="24"/>
          <w:lang w:val="it-IT"/>
        </w:rPr>
        <w:t xml:space="preserve"> </w:t>
      </w:r>
      <w:r w:rsidRPr="00B218B7">
        <w:rPr>
          <w:rFonts w:ascii="Times New Roman" w:hAnsi="Times New Roman"/>
          <w:sz w:val="24"/>
          <w:szCs w:val="24"/>
          <w:lang w:val="it-IT"/>
        </w:rPr>
        <w:t>un</w:t>
      </w:r>
      <w:r w:rsidRPr="00B218B7">
        <w:rPr>
          <w:rFonts w:ascii="Times New Roman" w:hAnsi="Times New Roman"/>
          <w:spacing w:val="38"/>
          <w:sz w:val="24"/>
          <w:szCs w:val="24"/>
          <w:lang w:val="it-IT"/>
        </w:rPr>
        <w:t xml:space="preserve"> </w:t>
      </w:r>
      <w:r w:rsidRPr="00B218B7">
        <w:rPr>
          <w:rFonts w:ascii="Times New Roman" w:hAnsi="Times New Roman"/>
          <w:sz w:val="24"/>
          <w:szCs w:val="24"/>
          <w:lang w:val="it-IT"/>
        </w:rPr>
        <w:t>indennizzo</w:t>
      </w:r>
      <w:r w:rsidRPr="00B218B7">
        <w:rPr>
          <w:rFonts w:ascii="Times New Roman" w:hAnsi="Times New Roman"/>
          <w:spacing w:val="46"/>
          <w:sz w:val="24"/>
          <w:szCs w:val="24"/>
          <w:lang w:val="it-IT"/>
        </w:rPr>
        <w:t xml:space="preserve"> </w:t>
      </w:r>
      <w:r w:rsidRPr="00B218B7">
        <w:rPr>
          <w:rFonts w:ascii="Times New Roman" w:hAnsi="Times New Roman"/>
          <w:sz w:val="24"/>
          <w:szCs w:val="24"/>
          <w:lang w:val="it-IT"/>
        </w:rPr>
        <w:t>a</w:t>
      </w:r>
      <w:r w:rsidRPr="00B218B7">
        <w:rPr>
          <w:rFonts w:ascii="Times New Roman" w:hAnsi="Times New Roman"/>
          <w:spacing w:val="39"/>
          <w:sz w:val="24"/>
          <w:szCs w:val="24"/>
          <w:lang w:val="it-IT"/>
        </w:rPr>
        <w:t xml:space="preserve"> </w:t>
      </w:r>
      <w:r w:rsidRPr="00B218B7">
        <w:rPr>
          <w:rFonts w:ascii="Times New Roman" w:hAnsi="Times New Roman"/>
          <w:sz w:val="24"/>
          <w:szCs w:val="24"/>
          <w:lang w:val="it-IT"/>
        </w:rPr>
        <w:t>carico</w:t>
      </w:r>
      <w:r w:rsidRPr="00B218B7">
        <w:rPr>
          <w:rFonts w:ascii="Times New Roman" w:hAnsi="Times New Roman"/>
          <w:spacing w:val="40"/>
          <w:sz w:val="24"/>
          <w:szCs w:val="24"/>
          <w:lang w:val="it-IT"/>
        </w:rPr>
        <w:t xml:space="preserve"> </w:t>
      </w:r>
      <w:r w:rsidRPr="00B218B7">
        <w:rPr>
          <w:rFonts w:ascii="Times New Roman" w:hAnsi="Times New Roman"/>
          <w:sz w:val="24"/>
          <w:szCs w:val="24"/>
          <w:lang w:val="it-IT"/>
        </w:rPr>
        <w:t>del concessionario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subentrante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pari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valore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degli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investimenti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effettuati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ancora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ammortizzati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termine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ivi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compresi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gli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investimenti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effettuati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conseguenza di eventi calamitosi debitamente dichiarati dalle autorità competenti ovvero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 conseguenza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sopravvenuti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obblighi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 legge,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netto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 ogni misura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aiuto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sovvenzione pubblica eventualmente percepita e non rimborsata, nonché pari a quanto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necessario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per</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garantire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concessionario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uscente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un’equa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remunerazione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sugli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investimenti effettuati negli ultimi cinque anni, stabilita sulla base di criteri previsti con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decreto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Ministro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infrastrutture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trasporti,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concerto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Ministro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dell’economia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finanze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adottarsi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entro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31</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marzo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2025.</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valore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degli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investimenti effettuati e non ammortizzati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 di quanto necessario a garantire un’equa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remunerazione, ai sensi del primo periodo, è determinato con perizia acquisita dall'ente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concedente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prima</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pubblicazione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bando</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gara,</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rilasciata</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in</w:t>
      </w:r>
      <w:r w:rsidRPr="00B218B7">
        <w:rPr>
          <w:rFonts w:ascii="Times New Roman" w:hAnsi="Times New Roman"/>
          <w:spacing w:val="-15"/>
          <w:sz w:val="24"/>
          <w:szCs w:val="24"/>
          <w:lang w:val="it-IT"/>
        </w:rPr>
        <w:t xml:space="preserve"> </w:t>
      </w:r>
      <w:r w:rsidRPr="00B218B7">
        <w:rPr>
          <w:rFonts w:ascii="Times New Roman" w:hAnsi="Times New Roman"/>
          <w:sz w:val="24"/>
          <w:szCs w:val="24"/>
          <w:lang w:val="it-IT"/>
        </w:rPr>
        <w:t>forma</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asseverata</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con</w:t>
      </w:r>
      <w:r w:rsidRPr="00B218B7">
        <w:rPr>
          <w:rFonts w:ascii="Times New Roman" w:hAnsi="Times New Roman"/>
          <w:spacing w:val="-57"/>
          <w:sz w:val="24"/>
          <w:szCs w:val="24"/>
          <w:lang w:val="it-IT"/>
        </w:rPr>
        <w:t xml:space="preserve"> </w:t>
      </w:r>
      <w:r w:rsidRPr="00B218B7">
        <w:rPr>
          <w:rFonts w:ascii="Times New Roman" w:hAnsi="Times New Roman"/>
          <w:sz w:val="24"/>
          <w:szCs w:val="24"/>
          <w:lang w:val="it-IT"/>
        </w:rPr>
        <w:t>esplicita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dichiarazione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responsabilità</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parte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un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professionista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nominato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dal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medesimo ente concedente tra cinque nominativi indicati dal Presidente del Consiglio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nazionale</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dei</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dottori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commercialisti</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degli</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esperti</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contabili.</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Le</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spese</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perizia</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2"/>
          <w:sz w:val="24"/>
          <w:szCs w:val="24"/>
          <w:lang w:val="it-IT"/>
        </w:rPr>
        <w:t xml:space="preserve"> </w:t>
      </w:r>
      <w:r w:rsidRPr="00B218B7">
        <w:rPr>
          <w:rFonts w:ascii="Times New Roman" w:hAnsi="Times New Roman"/>
          <w:sz w:val="24"/>
          <w:szCs w:val="24"/>
          <w:lang w:val="it-IT"/>
        </w:rPr>
        <w:t>cui</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58"/>
          <w:sz w:val="24"/>
          <w:szCs w:val="24"/>
          <w:lang w:val="it-IT"/>
        </w:rPr>
        <w:t xml:space="preserve"> </w:t>
      </w:r>
      <w:r w:rsidRPr="00B218B7">
        <w:rPr>
          <w:rFonts w:ascii="Times New Roman" w:hAnsi="Times New Roman"/>
          <w:sz w:val="24"/>
          <w:szCs w:val="24"/>
          <w:lang w:val="it-IT"/>
        </w:rPr>
        <w:t>secondo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periodo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sono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carico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concessionario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uscente.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caso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rilascio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 xml:space="preserve">concessione a favore di un nuovo </w:t>
      </w:r>
      <w:r w:rsidRPr="00B218B7">
        <w:rPr>
          <w:rFonts w:ascii="Times New Roman" w:hAnsi="Times New Roman"/>
          <w:sz w:val="24"/>
          <w:szCs w:val="24"/>
          <w:lang w:val="it-IT"/>
        </w:rPr>
        <w:lastRenderedPageBreak/>
        <w:t>concessionario, il perfezionamento del nuovo rapporto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concessorio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è</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subordinato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all’avvenuto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pagamento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dell’indennizzo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parte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concessionario</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subentrante</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in</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misura</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non</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inferiore</w:t>
      </w:r>
      <w:r w:rsidRPr="00B218B7">
        <w:rPr>
          <w:rFonts w:ascii="Times New Roman" w:hAnsi="Times New Roman"/>
          <w:spacing w:val="-14"/>
          <w:sz w:val="24"/>
          <w:szCs w:val="24"/>
          <w:lang w:val="it-IT"/>
        </w:rPr>
        <w:t xml:space="preserve"> </w:t>
      </w:r>
      <w:r w:rsidRPr="00B218B7">
        <w:rPr>
          <w:rFonts w:ascii="Times New Roman" w:hAnsi="Times New Roman"/>
          <w:sz w:val="24"/>
          <w:szCs w:val="24"/>
          <w:lang w:val="it-IT"/>
        </w:rPr>
        <w:t>al</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venti</w:t>
      </w:r>
      <w:r w:rsidRPr="00B218B7">
        <w:rPr>
          <w:rFonts w:ascii="Times New Roman" w:hAnsi="Times New Roman"/>
          <w:spacing w:val="-12"/>
          <w:sz w:val="24"/>
          <w:szCs w:val="24"/>
          <w:lang w:val="it-IT"/>
        </w:rPr>
        <w:t xml:space="preserve"> </w:t>
      </w:r>
      <w:r w:rsidRPr="00B218B7">
        <w:rPr>
          <w:rFonts w:ascii="Times New Roman" w:hAnsi="Times New Roman"/>
          <w:sz w:val="24"/>
          <w:szCs w:val="24"/>
          <w:lang w:val="it-IT"/>
        </w:rPr>
        <w:t>per</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cento.</w:t>
      </w:r>
      <w:r w:rsidRPr="00B218B7">
        <w:rPr>
          <w:rFonts w:ascii="Times New Roman" w:hAnsi="Times New Roman"/>
          <w:spacing w:val="-14"/>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3"/>
          <w:sz w:val="24"/>
          <w:szCs w:val="24"/>
          <w:lang w:val="it-IT"/>
        </w:rPr>
        <w:t xml:space="preserve"> </w:t>
      </w:r>
      <w:r w:rsidRPr="00B218B7">
        <w:rPr>
          <w:rFonts w:ascii="Times New Roman" w:hAnsi="Times New Roman"/>
          <w:sz w:val="24"/>
          <w:szCs w:val="24"/>
          <w:lang w:val="it-IT"/>
        </w:rPr>
        <w:t>mancato</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 xml:space="preserve">tempestivo pagamento di cui al </w:t>
      </w:r>
      <w:r w:rsidRPr="00B218B7">
        <w:rPr>
          <w:rFonts w:ascii="Times New Roman" w:eastAsia="Calibri" w:hAnsi="Times New Roman"/>
          <w:sz w:val="24"/>
          <w:szCs w:val="24"/>
          <w:lang w:val="it-IT"/>
        </w:rPr>
        <w:t xml:space="preserve">quarto </w:t>
      </w:r>
      <w:r w:rsidRPr="00B218B7">
        <w:rPr>
          <w:rFonts w:ascii="Times New Roman" w:hAnsi="Times New Roman"/>
          <w:sz w:val="24"/>
          <w:szCs w:val="24"/>
          <w:lang w:val="it-IT"/>
        </w:rPr>
        <w:t>periodo è motivo di decadenza dalla concessione e non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 xml:space="preserve">determina la prosecuzione, in qualsiasi forma </w:t>
      </w:r>
      <w:r w:rsidRPr="00B218B7">
        <w:rPr>
          <w:rFonts w:ascii="Times New Roman" w:eastAsia="Calibri" w:hAnsi="Times New Roman"/>
          <w:sz w:val="24"/>
          <w:szCs w:val="24"/>
          <w:lang w:val="it-IT"/>
        </w:rPr>
        <w:t>o modalità</w:t>
      </w:r>
      <w:r w:rsidRPr="00B218B7">
        <w:rPr>
          <w:rFonts w:ascii="Times New Roman" w:hAnsi="Times New Roman"/>
          <w:sz w:val="24"/>
          <w:szCs w:val="24"/>
          <w:lang w:val="it-IT"/>
        </w:rPr>
        <w:t xml:space="preserve"> comunque denominata, del precedente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 xml:space="preserve">rapporto concessorio. La mancata adozione del decreto di cui al </w:t>
      </w:r>
      <w:r w:rsidRPr="00B218B7">
        <w:rPr>
          <w:rFonts w:ascii="Times New Roman" w:eastAsia="Calibri" w:hAnsi="Times New Roman"/>
          <w:sz w:val="24"/>
          <w:szCs w:val="24"/>
          <w:lang w:val="it-IT"/>
        </w:rPr>
        <w:t>primo periodo</w:t>
      </w:r>
      <w:r w:rsidRPr="00B218B7">
        <w:rPr>
          <w:rFonts w:ascii="Times New Roman" w:hAnsi="Times New Roman"/>
          <w:sz w:val="24"/>
          <w:szCs w:val="24"/>
          <w:lang w:val="it-IT"/>
        </w:rPr>
        <w:t xml:space="preserve"> del presente comma non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giustifica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il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mancato avvio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della procedura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 affidamento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cui ai commi 1</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 2</w:t>
      </w:r>
      <w:r w:rsidR="00193368" w:rsidRPr="00B218B7">
        <w:rPr>
          <w:rFonts w:ascii="Times New Roman" w:hAnsi="Times New Roman"/>
          <w:sz w:val="24"/>
          <w:szCs w:val="24"/>
          <w:lang w:val="it-IT"/>
        </w:rPr>
        <w:t>.</w:t>
      </w:r>
    </w:p>
    <w:p w14:paraId="317C38A6" w14:textId="7CE0C0A1" w:rsidR="00887886" w:rsidRPr="00B218B7" w:rsidRDefault="00887886" w:rsidP="00F47A54">
      <w:pPr>
        <w:pStyle w:val="Paragrafoelenco"/>
        <w:tabs>
          <w:tab w:val="left" w:pos="486"/>
        </w:tabs>
        <w:spacing w:after="120" w:line="240" w:lineRule="auto"/>
        <w:ind w:left="0" w:right="173"/>
        <w:jc w:val="both"/>
        <w:rPr>
          <w:rFonts w:ascii="Times New Roman" w:hAnsi="Times New Roman"/>
          <w:sz w:val="24"/>
          <w:szCs w:val="24"/>
        </w:rPr>
      </w:pPr>
      <w:r w:rsidRPr="003260A1">
        <w:rPr>
          <w:rFonts w:ascii="Times New Roman" w:hAnsi="Times New Roman"/>
          <w:i/>
          <w:iCs/>
          <w:sz w:val="24"/>
          <w:szCs w:val="24"/>
        </w:rPr>
        <w:t>10.</w:t>
      </w:r>
      <w:r w:rsidRPr="00B218B7">
        <w:rPr>
          <w:rFonts w:ascii="Times New Roman" w:hAnsi="Times New Roman"/>
          <w:sz w:val="24"/>
          <w:szCs w:val="24"/>
        </w:rPr>
        <w:t xml:space="preserve"> All’articolo 03, comma 1, lettera a), del decreto-legge 5 ottobre 1993, n. 400, convertito,</w:t>
      </w:r>
      <w:r w:rsidRPr="00B218B7">
        <w:rPr>
          <w:rFonts w:ascii="Times New Roman" w:hAnsi="Times New Roman"/>
          <w:spacing w:val="1"/>
          <w:sz w:val="24"/>
          <w:szCs w:val="24"/>
        </w:rPr>
        <w:t xml:space="preserve"> </w:t>
      </w:r>
      <w:r w:rsidRPr="00B218B7">
        <w:rPr>
          <w:rFonts w:ascii="Times New Roman" w:hAnsi="Times New Roman"/>
          <w:sz w:val="24"/>
          <w:szCs w:val="24"/>
        </w:rPr>
        <w:t>con modificazioni, dall'articolo 1, comma 1, della legge 4 dicembre 1993, n. 494, sono</w:t>
      </w:r>
      <w:r w:rsidRPr="00B218B7">
        <w:rPr>
          <w:rFonts w:ascii="Times New Roman" w:hAnsi="Times New Roman"/>
          <w:spacing w:val="1"/>
          <w:sz w:val="24"/>
          <w:szCs w:val="24"/>
        </w:rPr>
        <w:t xml:space="preserve"> </w:t>
      </w:r>
      <w:r w:rsidRPr="00B218B7">
        <w:rPr>
          <w:rFonts w:ascii="Times New Roman" w:hAnsi="Times New Roman"/>
          <w:sz w:val="24"/>
          <w:szCs w:val="24"/>
        </w:rPr>
        <w:t>apportate</w:t>
      </w:r>
      <w:r w:rsidRPr="00B218B7">
        <w:rPr>
          <w:rFonts w:ascii="Times New Roman" w:hAnsi="Times New Roman"/>
          <w:spacing w:val="-1"/>
          <w:sz w:val="24"/>
          <w:szCs w:val="24"/>
        </w:rPr>
        <w:t xml:space="preserve"> </w:t>
      </w:r>
      <w:r w:rsidRPr="00B218B7">
        <w:rPr>
          <w:rFonts w:ascii="Times New Roman" w:hAnsi="Times New Roman"/>
          <w:sz w:val="24"/>
          <w:szCs w:val="24"/>
        </w:rPr>
        <w:t>le seguenti modificazioni:</w:t>
      </w:r>
    </w:p>
    <w:p w14:paraId="0595F513" w14:textId="6A3B5BB1" w:rsidR="00887886" w:rsidRPr="00B218B7" w:rsidRDefault="00887886" w:rsidP="00F47A54">
      <w:pPr>
        <w:spacing w:after="120" w:line="240" w:lineRule="auto"/>
        <w:jc w:val="both"/>
      </w:pPr>
      <w:r w:rsidRPr="00BB7568">
        <w:rPr>
          <w:rFonts w:eastAsia="Calibri"/>
          <w:i/>
          <w:iCs/>
        </w:rPr>
        <w:t>a)</w:t>
      </w:r>
      <w:r w:rsidRPr="00B218B7">
        <w:rPr>
          <w:rFonts w:eastAsia="Calibri"/>
        </w:rPr>
        <w:t xml:space="preserve"> </w:t>
      </w:r>
      <w:r w:rsidRPr="00B218B7">
        <w:t>al punto 1) sono inserite, in fine, le seguenti parole: «e di pregio naturale e ad alta redditività»;</w:t>
      </w:r>
    </w:p>
    <w:p w14:paraId="64E7994A" w14:textId="1A1B5677" w:rsidR="00887886" w:rsidRPr="00B218B7" w:rsidRDefault="00887886" w:rsidP="00F47A54">
      <w:pPr>
        <w:spacing w:after="120" w:line="240" w:lineRule="auto"/>
        <w:jc w:val="both"/>
      </w:pPr>
      <w:r w:rsidRPr="00BB7568">
        <w:rPr>
          <w:rFonts w:eastAsia="Calibri"/>
          <w:i/>
          <w:iCs/>
        </w:rPr>
        <w:t>b)</w:t>
      </w:r>
      <w:r w:rsidRPr="00B218B7">
        <w:rPr>
          <w:rFonts w:eastAsia="Calibri"/>
        </w:rPr>
        <w:t xml:space="preserve"> </w:t>
      </w:r>
      <w:r w:rsidRPr="00B218B7">
        <w:t>al</w:t>
      </w:r>
      <w:r w:rsidRPr="00B218B7">
        <w:rPr>
          <w:spacing w:val="-15"/>
        </w:rPr>
        <w:t xml:space="preserve"> </w:t>
      </w:r>
      <w:r w:rsidRPr="00B218B7">
        <w:t>punto</w:t>
      </w:r>
      <w:r w:rsidRPr="00B218B7">
        <w:rPr>
          <w:spacing w:val="-13"/>
        </w:rPr>
        <w:t xml:space="preserve"> </w:t>
      </w:r>
      <w:r w:rsidRPr="00B218B7">
        <w:t>2),</w:t>
      </w:r>
      <w:r w:rsidRPr="00B218B7">
        <w:rPr>
          <w:spacing w:val="-14"/>
        </w:rPr>
        <w:t xml:space="preserve"> </w:t>
      </w:r>
      <w:r w:rsidRPr="00B218B7">
        <w:t>primo</w:t>
      </w:r>
      <w:r w:rsidRPr="00B218B7">
        <w:rPr>
          <w:spacing w:val="-14"/>
        </w:rPr>
        <w:t xml:space="preserve"> </w:t>
      </w:r>
      <w:r w:rsidRPr="00B218B7">
        <w:t>periodo,</w:t>
      </w:r>
      <w:r w:rsidRPr="00B218B7">
        <w:rPr>
          <w:spacing w:val="-13"/>
        </w:rPr>
        <w:t xml:space="preserve"> </w:t>
      </w:r>
      <w:r w:rsidRPr="00B218B7">
        <w:t>sono</w:t>
      </w:r>
      <w:r w:rsidRPr="00B218B7">
        <w:rPr>
          <w:spacing w:val="-14"/>
        </w:rPr>
        <w:t xml:space="preserve"> </w:t>
      </w:r>
      <w:r w:rsidRPr="00B218B7">
        <w:t>inserite,</w:t>
      </w:r>
      <w:r w:rsidRPr="00B218B7">
        <w:rPr>
          <w:spacing w:val="-13"/>
        </w:rPr>
        <w:t xml:space="preserve"> </w:t>
      </w:r>
      <w:r w:rsidRPr="00B218B7">
        <w:t>in</w:t>
      </w:r>
      <w:r w:rsidRPr="00B218B7">
        <w:rPr>
          <w:spacing w:val="-15"/>
        </w:rPr>
        <w:t xml:space="preserve"> </w:t>
      </w:r>
      <w:r w:rsidRPr="00B218B7">
        <w:t>fine,</w:t>
      </w:r>
      <w:r w:rsidRPr="00B218B7">
        <w:rPr>
          <w:spacing w:val="-14"/>
        </w:rPr>
        <w:t xml:space="preserve"> </w:t>
      </w:r>
      <w:r w:rsidRPr="00B218B7">
        <w:t>le</w:t>
      </w:r>
      <w:r w:rsidRPr="00B218B7">
        <w:rPr>
          <w:spacing w:val="-14"/>
        </w:rPr>
        <w:t xml:space="preserve"> </w:t>
      </w:r>
      <w:r w:rsidRPr="00B218B7">
        <w:t>seguenti</w:t>
      </w:r>
      <w:r w:rsidRPr="00B218B7">
        <w:rPr>
          <w:spacing w:val="-14"/>
        </w:rPr>
        <w:t xml:space="preserve"> </w:t>
      </w:r>
      <w:r w:rsidRPr="00B218B7">
        <w:t>parole:</w:t>
      </w:r>
      <w:r w:rsidRPr="00B218B7">
        <w:rPr>
          <w:spacing w:val="-14"/>
        </w:rPr>
        <w:t xml:space="preserve"> </w:t>
      </w:r>
      <w:r w:rsidRPr="00B218B7">
        <w:t>«o</w:t>
      </w:r>
      <w:r w:rsidRPr="00B218B7">
        <w:rPr>
          <w:spacing w:val="-13"/>
        </w:rPr>
        <w:t xml:space="preserve"> </w:t>
      </w:r>
      <w:r w:rsidRPr="00B218B7">
        <w:t>destinati</w:t>
      </w:r>
      <w:r w:rsidRPr="00B218B7">
        <w:rPr>
          <w:spacing w:val="-15"/>
        </w:rPr>
        <w:t xml:space="preserve"> </w:t>
      </w:r>
      <w:r w:rsidRPr="00B218B7">
        <w:t>ad</w:t>
      </w:r>
      <w:r w:rsidRPr="00B218B7">
        <w:rPr>
          <w:spacing w:val="-14"/>
        </w:rPr>
        <w:t xml:space="preserve"> </w:t>
      </w:r>
      <w:r w:rsidRPr="00B218B7">
        <w:t>attività</w:t>
      </w:r>
      <w:r w:rsidRPr="00B218B7">
        <w:rPr>
          <w:spacing w:val="-58"/>
        </w:rPr>
        <w:t xml:space="preserve"> </w:t>
      </w:r>
      <w:r w:rsidR="0099775F">
        <w:rPr>
          <w:spacing w:val="-58"/>
        </w:rPr>
        <w:t xml:space="preserve">  </w:t>
      </w:r>
      <w:r w:rsidRPr="00B218B7">
        <w:t>sportive,</w:t>
      </w:r>
      <w:r w:rsidRPr="00B218B7">
        <w:rPr>
          <w:spacing w:val="-4"/>
        </w:rPr>
        <w:t xml:space="preserve"> </w:t>
      </w:r>
      <w:r w:rsidRPr="00B218B7">
        <w:t>ricreative,</w:t>
      </w:r>
      <w:r w:rsidRPr="00B218B7">
        <w:rPr>
          <w:spacing w:val="-1"/>
        </w:rPr>
        <w:t xml:space="preserve"> </w:t>
      </w:r>
      <w:r w:rsidRPr="00B218B7">
        <w:t>sociali</w:t>
      </w:r>
      <w:r w:rsidRPr="00B218B7">
        <w:rPr>
          <w:spacing w:val="-1"/>
        </w:rPr>
        <w:t xml:space="preserve"> </w:t>
      </w:r>
      <w:r w:rsidRPr="00B218B7">
        <w:t>e</w:t>
      </w:r>
      <w:r w:rsidRPr="00B218B7">
        <w:rPr>
          <w:spacing w:val="-1"/>
        </w:rPr>
        <w:t xml:space="preserve"> </w:t>
      </w:r>
      <w:r w:rsidRPr="00B218B7">
        <w:t>legate</w:t>
      </w:r>
      <w:r w:rsidRPr="00B218B7">
        <w:rPr>
          <w:spacing w:val="-1"/>
        </w:rPr>
        <w:t xml:space="preserve"> </w:t>
      </w:r>
      <w:r w:rsidRPr="00B218B7">
        <w:t>a</w:t>
      </w:r>
      <w:r w:rsidRPr="00B218B7">
        <w:rPr>
          <w:spacing w:val="-1"/>
        </w:rPr>
        <w:t xml:space="preserve"> </w:t>
      </w:r>
      <w:r w:rsidRPr="00B218B7">
        <w:t>tradizioni</w:t>
      </w:r>
      <w:r w:rsidRPr="00B218B7">
        <w:rPr>
          <w:spacing w:val="-1"/>
        </w:rPr>
        <w:t xml:space="preserve"> </w:t>
      </w:r>
      <w:r w:rsidRPr="00B218B7">
        <w:t>locali,</w:t>
      </w:r>
      <w:r w:rsidRPr="00B218B7">
        <w:rPr>
          <w:spacing w:val="-1"/>
        </w:rPr>
        <w:t xml:space="preserve"> </w:t>
      </w:r>
      <w:r w:rsidRPr="00B218B7">
        <w:t>svolte</w:t>
      </w:r>
      <w:r w:rsidRPr="00B218B7">
        <w:rPr>
          <w:spacing w:val="-1"/>
        </w:rPr>
        <w:t xml:space="preserve"> </w:t>
      </w:r>
      <w:r w:rsidRPr="00B218B7">
        <w:t>senza scopo</w:t>
      </w:r>
      <w:r w:rsidRPr="00B218B7">
        <w:rPr>
          <w:spacing w:val="-1"/>
        </w:rPr>
        <w:t xml:space="preserve"> </w:t>
      </w:r>
      <w:r w:rsidRPr="00B218B7">
        <w:t>di</w:t>
      </w:r>
      <w:r w:rsidRPr="00B218B7">
        <w:rPr>
          <w:spacing w:val="-1"/>
        </w:rPr>
        <w:t xml:space="preserve"> </w:t>
      </w:r>
      <w:r w:rsidRPr="00B218B7">
        <w:t>lucro».</w:t>
      </w:r>
    </w:p>
    <w:p w14:paraId="23F09F59" w14:textId="43B2BBB8" w:rsidR="00887886" w:rsidRPr="00322757" w:rsidRDefault="00887886" w:rsidP="00F47A54">
      <w:pPr>
        <w:tabs>
          <w:tab w:val="left" w:pos="471"/>
        </w:tabs>
        <w:spacing w:after="120" w:line="240" w:lineRule="auto"/>
        <w:ind w:right="169"/>
        <w:jc w:val="both"/>
      </w:pPr>
      <w:r w:rsidRPr="003260A1">
        <w:rPr>
          <w:i/>
          <w:iCs/>
        </w:rPr>
        <w:t>11.</w:t>
      </w:r>
      <w:r w:rsidRPr="00B218B7">
        <w:t xml:space="preserve"> Con</w:t>
      </w:r>
      <w:r w:rsidRPr="00B218B7">
        <w:rPr>
          <w:spacing w:val="-5"/>
        </w:rPr>
        <w:t xml:space="preserve"> </w:t>
      </w:r>
      <w:r w:rsidRPr="00B218B7">
        <w:t>il</w:t>
      </w:r>
      <w:r w:rsidRPr="00B218B7">
        <w:rPr>
          <w:spacing w:val="-5"/>
        </w:rPr>
        <w:t xml:space="preserve"> </w:t>
      </w:r>
      <w:r w:rsidRPr="00B218B7">
        <w:t>decreto</w:t>
      </w:r>
      <w:r w:rsidRPr="00B218B7">
        <w:rPr>
          <w:spacing w:val="-4"/>
        </w:rPr>
        <w:t xml:space="preserve"> </w:t>
      </w:r>
      <w:r w:rsidRPr="00B218B7">
        <w:t>di</w:t>
      </w:r>
      <w:r w:rsidRPr="00B218B7">
        <w:rPr>
          <w:spacing w:val="-4"/>
        </w:rPr>
        <w:t xml:space="preserve"> </w:t>
      </w:r>
      <w:r w:rsidRPr="00B218B7">
        <w:t>cui</w:t>
      </w:r>
      <w:r w:rsidRPr="00B218B7">
        <w:rPr>
          <w:spacing w:val="-5"/>
        </w:rPr>
        <w:t xml:space="preserve"> </w:t>
      </w:r>
      <w:r w:rsidRPr="00B218B7">
        <w:t>al</w:t>
      </w:r>
      <w:r w:rsidRPr="00B218B7">
        <w:rPr>
          <w:spacing w:val="-5"/>
        </w:rPr>
        <w:t xml:space="preserve"> </w:t>
      </w:r>
      <w:r w:rsidRPr="00B218B7">
        <w:t>comma</w:t>
      </w:r>
      <w:r w:rsidRPr="00B218B7">
        <w:rPr>
          <w:spacing w:val="-4"/>
        </w:rPr>
        <w:t xml:space="preserve"> </w:t>
      </w:r>
      <w:r w:rsidR="008C1365">
        <w:t>9</w:t>
      </w:r>
      <w:r w:rsidRPr="00B218B7">
        <w:rPr>
          <w:spacing w:val="-5"/>
        </w:rPr>
        <w:t xml:space="preserve"> </w:t>
      </w:r>
      <w:r w:rsidRPr="00B218B7">
        <w:t>si</w:t>
      </w:r>
      <w:r w:rsidRPr="00B218B7">
        <w:rPr>
          <w:spacing w:val="-5"/>
        </w:rPr>
        <w:t xml:space="preserve"> </w:t>
      </w:r>
      <w:r w:rsidRPr="00B218B7">
        <w:t>provvede</w:t>
      </w:r>
      <w:r w:rsidRPr="00B218B7">
        <w:rPr>
          <w:rFonts w:eastAsia="Calibri"/>
        </w:rPr>
        <w:t>, altresì,</w:t>
      </w:r>
      <w:r w:rsidRPr="00B218B7">
        <w:rPr>
          <w:spacing w:val="-4"/>
        </w:rPr>
        <w:t xml:space="preserve"> </w:t>
      </w:r>
      <w:r w:rsidRPr="00B218B7">
        <w:t>all’aggiornamento</w:t>
      </w:r>
      <w:r w:rsidRPr="00B218B7">
        <w:rPr>
          <w:spacing w:val="-7"/>
        </w:rPr>
        <w:t xml:space="preserve"> </w:t>
      </w:r>
      <w:r w:rsidRPr="00B218B7">
        <w:t>dell’entità</w:t>
      </w:r>
      <w:r w:rsidRPr="00B218B7">
        <w:rPr>
          <w:spacing w:val="-5"/>
        </w:rPr>
        <w:t xml:space="preserve"> </w:t>
      </w:r>
      <w:r w:rsidRPr="00B218B7">
        <w:t>degli</w:t>
      </w:r>
      <w:r w:rsidRPr="00B218B7">
        <w:rPr>
          <w:spacing w:val="-4"/>
        </w:rPr>
        <w:t xml:space="preserve"> </w:t>
      </w:r>
      <w:r w:rsidRPr="00B218B7">
        <w:t>importi</w:t>
      </w:r>
      <w:r w:rsidRPr="00B218B7">
        <w:rPr>
          <w:spacing w:val="-58"/>
        </w:rPr>
        <w:t xml:space="preserve"> </w:t>
      </w:r>
      <w:r w:rsidRPr="00B218B7">
        <w:t>unitari previsti dall’articolo 03, comma 1, lettera b) del decreto-legge 5 ottobre 1993, n. 400,</w:t>
      </w:r>
      <w:r w:rsidRPr="00B218B7">
        <w:rPr>
          <w:spacing w:val="-57"/>
        </w:rPr>
        <w:t xml:space="preserve"> </w:t>
      </w:r>
      <w:r w:rsidRPr="00B218B7">
        <w:t>convertito, con modificazioni, dalla legge 4 dicembre 1993, n. 494, nonché dei canoni per le</w:t>
      </w:r>
      <w:r w:rsidRPr="00B218B7">
        <w:rPr>
          <w:spacing w:val="-57"/>
        </w:rPr>
        <w:t xml:space="preserve"> </w:t>
      </w:r>
      <w:r w:rsidRPr="00B218B7">
        <w:t>concessioni lacuali e fluviali per finalità turistico-ricreative e sportive. In caso di mancata</w:t>
      </w:r>
      <w:r w:rsidRPr="00B218B7">
        <w:rPr>
          <w:spacing w:val="1"/>
        </w:rPr>
        <w:t xml:space="preserve"> </w:t>
      </w:r>
      <w:r w:rsidRPr="00B218B7">
        <w:t>adozione del decreto di cui al primo periodo, gli importi unitari previsti dall’articolo 03,</w:t>
      </w:r>
      <w:r w:rsidRPr="00B218B7">
        <w:rPr>
          <w:spacing w:val="1"/>
        </w:rPr>
        <w:t xml:space="preserve"> </w:t>
      </w:r>
      <w:r w:rsidRPr="00B218B7">
        <w:t>comma</w:t>
      </w:r>
      <w:r w:rsidRPr="00B218B7">
        <w:rPr>
          <w:spacing w:val="-4"/>
        </w:rPr>
        <w:t xml:space="preserve"> </w:t>
      </w:r>
      <w:r w:rsidRPr="00B218B7">
        <w:t>1,</w:t>
      </w:r>
      <w:r w:rsidRPr="00B218B7">
        <w:rPr>
          <w:spacing w:val="-4"/>
        </w:rPr>
        <w:t xml:space="preserve"> </w:t>
      </w:r>
      <w:r w:rsidRPr="00B218B7">
        <w:t>del</w:t>
      </w:r>
      <w:r w:rsidRPr="00B218B7">
        <w:rPr>
          <w:spacing w:val="-2"/>
        </w:rPr>
        <w:t xml:space="preserve"> </w:t>
      </w:r>
      <w:r w:rsidRPr="00B218B7">
        <w:t>citato</w:t>
      </w:r>
      <w:r w:rsidRPr="00B218B7">
        <w:rPr>
          <w:spacing w:val="-3"/>
        </w:rPr>
        <w:t xml:space="preserve"> </w:t>
      </w:r>
      <w:r w:rsidRPr="00B218B7">
        <w:t>decreto-legge</w:t>
      </w:r>
      <w:r w:rsidRPr="00B218B7">
        <w:rPr>
          <w:spacing w:val="-4"/>
        </w:rPr>
        <w:t xml:space="preserve"> </w:t>
      </w:r>
      <w:r w:rsidRPr="00B218B7">
        <w:t>5</w:t>
      </w:r>
      <w:r w:rsidRPr="00B218B7">
        <w:rPr>
          <w:spacing w:val="-4"/>
        </w:rPr>
        <w:t xml:space="preserve"> </w:t>
      </w:r>
      <w:r w:rsidRPr="00B218B7">
        <w:t>ottobre</w:t>
      </w:r>
      <w:r w:rsidRPr="00B218B7">
        <w:rPr>
          <w:spacing w:val="-4"/>
        </w:rPr>
        <w:t xml:space="preserve"> </w:t>
      </w:r>
      <w:r w:rsidRPr="00B218B7">
        <w:t>1993,</w:t>
      </w:r>
      <w:r w:rsidRPr="00B218B7">
        <w:rPr>
          <w:spacing w:val="-4"/>
        </w:rPr>
        <w:t xml:space="preserve"> </w:t>
      </w:r>
      <w:r w:rsidRPr="00B218B7">
        <w:t>n.</w:t>
      </w:r>
      <w:r w:rsidRPr="00B218B7">
        <w:rPr>
          <w:spacing w:val="-4"/>
        </w:rPr>
        <w:t xml:space="preserve"> </w:t>
      </w:r>
      <w:r w:rsidRPr="00B218B7">
        <w:t>400, sono</w:t>
      </w:r>
      <w:r w:rsidRPr="00B218B7">
        <w:rPr>
          <w:spacing w:val="-3"/>
        </w:rPr>
        <w:t xml:space="preserve"> </w:t>
      </w:r>
      <w:r w:rsidRPr="00B218B7">
        <w:t>aumentati</w:t>
      </w:r>
      <w:r w:rsidRPr="00B218B7">
        <w:rPr>
          <w:spacing w:val="-4"/>
        </w:rPr>
        <w:t xml:space="preserve"> </w:t>
      </w:r>
      <w:r w:rsidRPr="00B218B7">
        <w:t>nella</w:t>
      </w:r>
      <w:r w:rsidRPr="00B218B7">
        <w:rPr>
          <w:spacing w:val="-4"/>
        </w:rPr>
        <w:t xml:space="preserve"> </w:t>
      </w:r>
      <w:r w:rsidRPr="00B218B7">
        <w:t>misura</w:t>
      </w:r>
      <w:r w:rsidRPr="00B218B7">
        <w:rPr>
          <w:spacing w:val="-3"/>
        </w:rPr>
        <w:t xml:space="preserve"> </w:t>
      </w:r>
      <w:r w:rsidRPr="00B218B7">
        <w:t xml:space="preserve">del 10 per cento, fermo restando quanto previsto dall’articolo 04 del medesimo decreto – legge, e </w:t>
      </w:r>
      <w:r w:rsidR="373F00E3" w:rsidRPr="00B218B7">
        <w:t>i canoni</w:t>
      </w:r>
      <w:r w:rsidRPr="00B218B7">
        <w:t xml:space="preserve"> per le concessioni lacuali e fluviali per finalità turistico-ricreative e sportive sono</w:t>
      </w:r>
      <w:r w:rsidRPr="00B218B7">
        <w:rPr>
          <w:spacing w:val="1"/>
        </w:rPr>
        <w:t xml:space="preserve"> </w:t>
      </w:r>
      <w:r w:rsidRPr="00B218B7">
        <w:t>stabiliti</w:t>
      </w:r>
      <w:r w:rsidRPr="00B218B7">
        <w:rPr>
          <w:spacing w:val="-1"/>
        </w:rPr>
        <w:t xml:space="preserve"> </w:t>
      </w:r>
      <w:r w:rsidRPr="00B218B7">
        <w:t>ai sensi</w:t>
      </w:r>
      <w:r w:rsidRPr="00B218B7">
        <w:rPr>
          <w:spacing w:val="1"/>
        </w:rPr>
        <w:t xml:space="preserve"> </w:t>
      </w:r>
      <w:r w:rsidRPr="00B218B7">
        <w:t xml:space="preserve">del </w:t>
      </w:r>
      <w:r w:rsidRPr="00322757">
        <w:t>comma 12.</w:t>
      </w:r>
    </w:p>
    <w:p w14:paraId="611DEFA6" w14:textId="3BAA0E7A" w:rsidR="00887886" w:rsidRPr="00B218B7" w:rsidRDefault="00887886" w:rsidP="00F47A54">
      <w:pPr>
        <w:pStyle w:val="Paragrafoelenco"/>
        <w:tabs>
          <w:tab w:val="left" w:pos="524"/>
        </w:tabs>
        <w:spacing w:after="120" w:line="240" w:lineRule="auto"/>
        <w:ind w:left="0" w:right="169"/>
        <w:jc w:val="both"/>
        <w:rPr>
          <w:rFonts w:ascii="Times New Roman" w:hAnsi="Times New Roman"/>
          <w:sz w:val="24"/>
          <w:szCs w:val="24"/>
          <w:lang w:val="it-IT"/>
        </w:rPr>
      </w:pPr>
      <w:r w:rsidRPr="003260A1">
        <w:rPr>
          <w:rFonts w:ascii="Times New Roman" w:hAnsi="Times New Roman"/>
          <w:i/>
          <w:iCs/>
          <w:sz w:val="24"/>
          <w:szCs w:val="24"/>
          <w:lang w:val="it-IT"/>
        </w:rPr>
        <w:t>12.</w:t>
      </w:r>
      <w:r w:rsidRPr="00B218B7">
        <w:rPr>
          <w:rFonts w:ascii="Times New Roman" w:hAnsi="Times New Roman"/>
          <w:sz w:val="24"/>
          <w:szCs w:val="24"/>
          <w:lang w:val="it-IT"/>
        </w:rPr>
        <w:t xml:space="preserve"> Per le concessioni lacuali e fluviali per finalità turistico-ricreative e sportive, l’ente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concedente determina i canoni tenendo conto del pregio naturale e dell'effettiva redditività</w:t>
      </w:r>
      <w:r w:rsidRPr="00B218B7">
        <w:rPr>
          <w:rFonts w:ascii="Times New Roman" w:hAnsi="Times New Roman"/>
          <w:spacing w:val="-57"/>
          <w:sz w:val="24"/>
          <w:szCs w:val="24"/>
          <w:lang w:val="it-IT"/>
        </w:rPr>
        <w:t xml:space="preserve"> </w:t>
      </w:r>
      <w:r w:rsidRPr="00B218B7">
        <w:rPr>
          <w:rFonts w:ascii="Times New Roman" w:hAnsi="Times New Roman"/>
          <w:sz w:val="24"/>
          <w:szCs w:val="24"/>
          <w:lang w:val="it-IT"/>
        </w:rPr>
        <w:t>delle aree demaniali da affidare in concessione, nonché dell'utilizzo di tali aree per attività</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sportive, ricreative, sociali e legate alle tradizioni locali, svolte in forma singola o associata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senza scopo di lucro, ovvero per finalità di interesse pubblico. Una quota dei canoni,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stabilita dall’ente concedente, è destinata alla realizzazione degli interventi di difesa delle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sponde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relativo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capitale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naturale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miglioramento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della</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fruibilità</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delle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aree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demaniali</w:t>
      </w:r>
      <w:r w:rsidRPr="00B218B7">
        <w:rPr>
          <w:rFonts w:ascii="Times New Roman" w:hAnsi="Times New Roman"/>
          <w:spacing w:val="-7"/>
          <w:sz w:val="24"/>
          <w:szCs w:val="24"/>
          <w:lang w:val="it-IT"/>
        </w:rPr>
        <w:t xml:space="preserve"> </w:t>
      </w:r>
      <w:r w:rsidRPr="00B218B7">
        <w:rPr>
          <w:rFonts w:ascii="Times New Roman" w:hAnsi="Times New Roman"/>
          <w:sz w:val="24"/>
          <w:szCs w:val="24"/>
          <w:lang w:val="it-IT"/>
        </w:rPr>
        <w:t>libere.</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L’importo</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canone</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annuo,</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determinato</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in</w:t>
      </w:r>
      <w:r w:rsidRPr="00B218B7">
        <w:rPr>
          <w:rFonts w:ascii="Times New Roman" w:hAnsi="Times New Roman"/>
          <w:spacing w:val="-7"/>
          <w:sz w:val="24"/>
          <w:szCs w:val="24"/>
          <w:lang w:val="it-IT"/>
        </w:rPr>
        <w:t xml:space="preserve"> </w:t>
      </w:r>
      <w:r w:rsidRPr="00B218B7">
        <w:rPr>
          <w:rFonts w:ascii="Times New Roman" w:hAnsi="Times New Roman"/>
          <w:sz w:val="24"/>
          <w:szCs w:val="24"/>
          <w:lang w:val="it-IT"/>
        </w:rPr>
        <w:t>applicazione</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dei</w:t>
      </w:r>
      <w:r w:rsidRPr="00B218B7">
        <w:rPr>
          <w:rFonts w:ascii="Times New Roman" w:hAnsi="Times New Roman"/>
          <w:spacing w:val="-6"/>
          <w:sz w:val="24"/>
          <w:szCs w:val="24"/>
          <w:lang w:val="it-IT"/>
        </w:rPr>
        <w:t xml:space="preserve"> </w:t>
      </w:r>
      <w:r w:rsidRPr="00B218B7">
        <w:rPr>
          <w:rFonts w:ascii="Times New Roman" w:hAnsi="Times New Roman"/>
          <w:sz w:val="24"/>
          <w:szCs w:val="24"/>
          <w:lang w:val="it-IT"/>
        </w:rPr>
        <w:t>criteri</w:t>
      </w:r>
      <w:r w:rsidRPr="00B218B7">
        <w:rPr>
          <w:rFonts w:ascii="Times New Roman" w:hAnsi="Times New Roman"/>
          <w:spacing w:val="-7"/>
          <w:sz w:val="24"/>
          <w:szCs w:val="24"/>
          <w:lang w:val="it-IT"/>
        </w:rPr>
        <w:t xml:space="preserve"> </w:t>
      </w:r>
      <w:r w:rsidRPr="00B218B7">
        <w:rPr>
          <w:rFonts w:ascii="Times New Roman" w:hAnsi="Times New Roman"/>
          <w:sz w:val="24"/>
          <w:szCs w:val="24"/>
          <w:lang w:val="it-IT"/>
        </w:rPr>
        <w:t>di</w:t>
      </w:r>
      <w:r w:rsidRPr="00B218B7">
        <w:rPr>
          <w:rFonts w:ascii="Times New Roman" w:hAnsi="Times New Roman"/>
          <w:spacing w:val="-7"/>
          <w:sz w:val="24"/>
          <w:szCs w:val="24"/>
          <w:lang w:val="it-IT"/>
        </w:rPr>
        <w:t xml:space="preserve"> </w:t>
      </w:r>
      <w:r w:rsidRPr="00B218B7">
        <w:rPr>
          <w:rFonts w:ascii="Times New Roman" w:hAnsi="Times New Roman"/>
          <w:sz w:val="24"/>
          <w:szCs w:val="24"/>
          <w:lang w:val="it-IT"/>
        </w:rPr>
        <w:t>cui</w:t>
      </w:r>
      <w:r w:rsidRPr="00B218B7">
        <w:rPr>
          <w:rFonts w:ascii="Times New Roman" w:hAnsi="Times New Roman"/>
          <w:spacing w:val="-58"/>
          <w:sz w:val="24"/>
          <w:szCs w:val="24"/>
          <w:lang w:val="it-IT"/>
        </w:rPr>
        <w:t xml:space="preserve"> </w:t>
      </w:r>
      <w:r w:rsidRPr="00B218B7">
        <w:rPr>
          <w:rFonts w:ascii="Times New Roman" w:hAnsi="Times New Roman"/>
          <w:sz w:val="24"/>
          <w:szCs w:val="24"/>
          <w:lang w:val="it-IT"/>
        </w:rPr>
        <w:t>al primo periodo, non è comunque inferiore alla misura determinata ai sensi dell’articolo</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100,</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comma</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4,</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del</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decreto</w:t>
      </w:r>
      <w:r w:rsidR="00193368" w:rsidRPr="00B218B7">
        <w:rPr>
          <w:rFonts w:ascii="Times New Roman" w:hAnsi="Times New Roman"/>
          <w:sz w:val="24"/>
          <w:szCs w:val="24"/>
          <w:lang w:val="it-IT"/>
        </w:rPr>
        <w:t>-</w:t>
      </w:r>
      <w:r w:rsidRPr="00B218B7">
        <w:rPr>
          <w:rFonts w:ascii="Times New Roman" w:hAnsi="Times New Roman"/>
          <w:sz w:val="24"/>
          <w:szCs w:val="24"/>
          <w:lang w:val="it-IT"/>
        </w:rPr>
        <w:t>legge</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14</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agosto</w:t>
      </w:r>
      <w:r w:rsidRPr="00B218B7">
        <w:rPr>
          <w:rFonts w:ascii="Times New Roman" w:hAnsi="Times New Roman"/>
          <w:spacing w:val="-11"/>
          <w:sz w:val="24"/>
          <w:szCs w:val="24"/>
          <w:lang w:val="it-IT"/>
        </w:rPr>
        <w:t xml:space="preserve"> </w:t>
      </w:r>
      <w:r w:rsidRPr="00B218B7">
        <w:rPr>
          <w:rFonts w:ascii="Times New Roman" w:hAnsi="Times New Roman"/>
          <w:sz w:val="24"/>
          <w:szCs w:val="24"/>
          <w:lang w:val="it-IT"/>
        </w:rPr>
        <w:t>2020,</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n.</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104,</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convertito,</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con</w:t>
      </w:r>
      <w:r w:rsidRPr="00B218B7">
        <w:rPr>
          <w:rFonts w:ascii="Times New Roman" w:hAnsi="Times New Roman"/>
          <w:spacing w:val="-10"/>
          <w:sz w:val="24"/>
          <w:szCs w:val="24"/>
          <w:lang w:val="it-IT"/>
        </w:rPr>
        <w:t xml:space="preserve"> </w:t>
      </w:r>
      <w:r w:rsidRPr="00B218B7">
        <w:rPr>
          <w:rFonts w:ascii="Times New Roman" w:hAnsi="Times New Roman"/>
          <w:sz w:val="24"/>
          <w:szCs w:val="24"/>
          <w:lang w:val="it-IT"/>
        </w:rPr>
        <w:t>modificazioni,</w:t>
      </w:r>
      <w:r w:rsidRPr="00B218B7">
        <w:rPr>
          <w:rFonts w:ascii="Times New Roman" w:hAnsi="Times New Roman"/>
          <w:spacing w:val="-9"/>
          <w:sz w:val="24"/>
          <w:szCs w:val="24"/>
          <w:lang w:val="it-IT"/>
        </w:rPr>
        <w:t xml:space="preserve"> </w:t>
      </w:r>
      <w:r w:rsidRPr="00B218B7">
        <w:rPr>
          <w:rFonts w:ascii="Times New Roman" w:hAnsi="Times New Roman"/>
          <w:sz w:val="24"/>
          <w:szCs w:val="24"/>
          <w:lang w:val="it-IT"/>
        </w:rPr>
        <w:t>dalla</w:t>
      </w:r>
      <w:r w:rsidRPr="00B218B7">
        <w:rPr>
          <w:rFonts w:ascii="Times New Roman" w:hAnsi="Times New Roman"/>
          <w:spacing w:val="-58"/>
          <w:sz w:val="24"/>
          <w:szCs w:val="24"/>
          <w:lang w:val="it-IT"/>
        </w:rPr>
        <w:t xml:space="preserve"> </w:t>
      </w:r>
      <w:r w:rsidRPr="00B218B7">
        <w:rPr>
          <w:rFonts w:ascii="Times New Roman" w:hAnsi="Times New Roman"/>
          <w:sz w:val="24"/>
          <w:szCs w:val="24"/>
          <w:lang w:val="it-IT"/>
        </w:rPr>
        <w:t>legge</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13 ottobre 2020,</w:t>
      </w:r>
      <w:r w:rsidRPr="00B218B7">
        <w:rPr>
          <w:rFonts w:ascii="Times New Roman" w:hAnsi="Times New Roman"/>
          <w:spacing w:val="-3"/>
          <w:sz w:val="24"/>
          <w:szCs w:val="24"/>
          <w:lang w:val="it-IT"/>
        </w:rPr>
        <w:t xml:space="preserve"> </w:t>
      </w:r>
      <w:r w:rsidRPr="00B218B7">
        <w:rPr>
          <w:rFonts w:ascii="Times New Roman" w:hAnsi="Times New Roman"/>
          <w:sz w:val="24"/>
          <w:szCs w:val="24"/>
          <w:lang w:val="it-IT"/>
        </w:rPr>
        <w:t>n.</w:t>
      </w:r>
      <w:r w:rsidRPr="00B218B7">
        <w:rPr>
          <w:rFonts w:ascii="Times New Roman" w:hAnsi="Times New Roman"/>
          <w:spacing w:val="-1"/>
          <w:sz w:val="24"/>
          <w:szCs w:val="24"/>
          <w:lang w:val="it-IT"/>
        </w:rPr>
        <w:t xml:space="preserve"> </w:t>
      </w:r>
      <w:r w:rsidRPr="00B218B7">
        <w:rPr>
          <w:rFonts w:ascii="Times New Roman" w:hAnsi="Times New Roman"/>
          <w:sz w:val="24"/>
          <w:szCs w:val="24"/>
          <w:lang w:val="it-IT"/>
        </w:rPr>
        <w:t>126.</w:t>
      </w:r>
    </w:p>
    <w:p w14:paraId="547F96BC" w14:textId="05FA41C1" w:rsidR="00887886" w:rsidRPr="00B218B7" w:rsidRDefault="00887886" w:rsidP="00F47A54">
      <w:pPr>
        <w:pStyle w:val="Paragrafoelenco"/>
        <w:tabs>
          <w:tab w:val="left" w:pos="500"/>
        </w:tabs>
        <w:spacing w:after="120" w:line="240" w:lineRule="auto"/>
        <w:ind w:left="0" w:right="170"/>
        <w:jc w:val="both"/>
        <w:rPr>
          <w:rFonts w:ascii="Times New Roman" w:hAnsi="Times New Roman"/>
          <w:sz w:val="24"/>
          <w:szCs w:val="24"/>
        </w:rPr>
      </w:pPr>
      <w:r w:rsidRPr="003260A1">
        <w:rPr>
          <w:rFonts w:ascii="Times New Roman" w:hAnsi="Times New Roman"/>
          <w:i/>
          <w:iCs/>
          <w:sz w:val="24"/>
          <w:szCs w:val="24"/>
        </w:rPr>
        <w:t>13.</w:t>
      </w:r>
      <w:r w:rsidRPr="00B218B7">
        <w:rPr>
          <w:rFonts w:ascii="Times New Roman" w:hAnsi="Times New Roman"/>
          <w:sz w:val="24"/>
          <w:szCs w:val="24"/>
        </w:rPr>
        <w:t xml:space="preserve"> Le disposizioni del presente articolo si applicano alle procedure di affidamento delle</w:t>
      </w:r>
      <w:r w:rsidRPr="00B218B7">
        <w:rPr>
          <w:rFonts w:ascii="Times New Roman" w:hAnsi="Times New Roman"/>
          <w:spacing w:val="1"/>
          <w:sz w:val="24"/>
          <w:szCs w:val="24"/>
        </w:rPr>
        <w:t xml:space="preserve"> </w:t>
      </w:r>
      <w:r w:rsidRPr="00B218B7">
        <w:rPr>
          <w:rFonts w:ascii="Times New Roman" w:hAnsi="Times New Roman"/>
          <w:sz w:val="24"/>
          <w:szCs w:val="24"/>
        </w:rPr>
        <w:t>concessioni demaniali marittime, lacuali e fluviali per l'esercizio delle attività turistico-</w:t>
      </w:r>
      <w:r w:rsidRPr="00B218B7">
        <w:rPr>
          <w:rFonts w:ascii="Times New Roman" w:hAnsi="Times New Roman"/>
          <w:spacing w:val="1"/>
          <w:sz w:val="24"/>
          <w:szCs w:val="24"/>
        </w:rPr>
        <w:t xml:space="preserve"> </w:t>
      </w:r>
      <w:r w:rsidRPr="00B218B7">
        <w:rPr>
          <w:rFonts w:ascii="Times New Roman" w:hAnsi="Times New Roman"/>
          <w:sz w:val="24"/>
          <w:szCs w:val="24"/>
        </w:rPr>
        <w:t>ricreative e sportive di cui al comma 1 avviate successivamente all’entrata in vigore della</w:t>
      </w:r>
      <w:r w:rsidRPr="00B218B7">
        <w:rPr>
          <w:rFonts w:ascii="Times New Roman" w:hAnsi="Times New Roman"/>
          <w:spacing w:val="1"/>
          <w:sz w:val="24"/>
          <w:szCs w:val="24"/>
        </w:rPr>
        <w:t xml:space="preserve"> </w:t>
      </w:r>
      <w:r w:rsidRPr="00B218B7">
        <w:rPr>
          <w:rFonts w:ascii="Times New Roman" w:hAnsi="Times New Roman"/>
          <w:sz w:val="24"/>
          <w:szCs w:val="24"/>
        </w:rPr>
        <w:t>presente</w:t>
      </w:r>
      <w:r w:rsidRPr="00B218B7">
        <w:rPr>
          <w:rFonts w:ascii="Times New Roman" w:hAnsi="Times New Roman"/>
          <w:spacing w:val="-1"/>
          <w:sz w:val="24"/>
          <w:szCs w:val="24"/>
        </w:rPr>
        <w:t xml:space="preserve"> </w:t>
      </w:r>
      <w:r w:rsidRPr="00B218B7">
        <w:rPr>
          <w:rFonts w:ascii="Times New Roman" w:hAnsi="Times New Roman"/>
          <w:sz w:val="24"/>
          <w:szCs w:val="24"/>
        </w:rPr>
        <w:t>disposizione e ai relativi atti</w:t>
      </w:r>
      <w:r w:rsidRPr="00B218B7">
        <w:rPr>
          <w:rFonts w:ascii="Times New Roman" w:hAnsi="Times New Roman"/>
          <w:spacing w:val="-1"/>
          <w:sz w:val="24"/>
          <w:szCs w:val="24"/>
        </w:rPr>
        <w:t xml:space="preserve"> </w:t>
      </w:r>
      <w:r w:rsidRPr="00B218B7">
        <w:rPr>
          <w:rFonts w:ascii="Times New Roman" w:hAnsi="Times New Roman"/>
          <w:sz w:val="24"/>
          <w:szCs w:val="24"/>
        </w:rPr>
        <w:t>concessori.».</w:t>
      </w:r>
    </w:p>
    <w:p w14:paraId="6DCC1C22" w14:textId="250B124C" w:rsidR="00887886" w:rsidRPr="00B218B7" w:rsidRDefault="00887886" w:rsidP="00F47A54">
      <w:pPr>
        <w:pStyle w:val="Corpotesto"/>
        <w:spacing w:before="0" w:after="120"/>
        <w:ind w:left="0" w:right="172"/>
        <w:rPr>
          <w:rFonts w:ascii="Times New Roman" w:hAnsi="Times New Roman" w:cs="Times New Roman"/>
        </w:rPr>
      </w:pPr>
      <w:r w:rsidRPr="00B218B7">
        <w:rPr>
          <w:rFonts w:ascii="Times New Roman" w:hAnsi="Times New Roman" w:cs="Times New Roman"/>
        </w:rPr>
        <w:t>2.</w:t>
      </w:r>
      <w:r w:rsidRPr="00B218B7">
        <w:rPr>
          <w:rFonts w:ascii="Times New Roman" w:hAnsi="Times New Roman" w:cs="Times New Roman"/>
          <w:spacing w:val="1"/>
        </w:rPr>
        <w:t xml:space="preserve"> </w:t>
      </w:r>
      <w:r w:rsidRPr="00B218B7">
        <w:rPr>
          <w:rFonts w:ascii="Times New Roman" w:hAnsi="Times New Roman" w:cs="Times New Roman"/>
        </w:rPr>
        <w:t>L’</w:t>
      </w:r>
      <w:proofErr w:type="spellStart"/>
      <w:r w:rsidRPr="00B218B7">
        <w:rPr>
          <w:rFonts w:ascii="Times New Roman" w:hAnsi="Times New Roman" w:cs="Times New Roman"/>
        </w:rPr>
        <w:t>articolo</w:t>
      </w:r>
      <w:proofErr w:type="spellEnd"/>
      <w:r w:rsidRPr="00B218B7">
        <w:rPr>
          <w:rFonts w:ascii="Times New Roman" w:hAnsi="Times New Roman" w:cs="Times New Roman"/>
          <w:spacing w:val="1"/>
        </w:rPr>
        <w:t xml:space="preserve"> </w:t>
      </w:r>
      <w:r w:rsidRPr="00B218B7">
        <w:rPr>
          <w:rFonts w:ascii="Times New Roman" w:hAnsi="Times New Roman" w:cs="Times New Roman"/>
        </w:rPr>
        <w:t>10-</w:t>
      </w:r>
      <w:r w:rsidRPr="00B218B7">
        <w:rPr>
          <w:rFonts w:ascii="Times New Roman" w:hAnsi="Times New Roman" w:cs="Times New Roman"/>
          <w:i/>
        </w:rPr>
        <w:t>quater</w:t>
      </w:r>
      <w:r w:rsidRPr="00B218B7">
        <w:rPr>
          <w:rFonts w:ascii="Times New Roman" w:hAnsi="Times New Roman" w:cs="Times New Roman"/>
          <w:i/>
          <w:spacing w:val="1"/>
        </w:rPr>
        <w:t xml:space="preserve"> </w:t>
      </w:r>
      <w:r w:rsidRPr="00B218B7">
        <w:rPr>
          <w:rFonts w:ascii="Times New Roman" w:hAnsi="Times New Roman" w:cs="Times New Roman"/>
        </w:rPr>
        <w:t>del</w:t>
      </w:r>
      <w:r w:rsidRPr="00B218B7">
        <w:rPr>
          <w:rFonts w:ascii="Times New Roman" w:hAnsi="Times New Roman" w:cs="Times New Roman"/>
          <w:spacing w:val="1"/>
        </w:rPr>
        <w:t xml:space="preserve"> </w:t>
      </w:r>
      <w:proofErr w:type="spellStart"/>
      <w:r w:rsidRPr="00B218B7">
        <w:rPr>
          <w:rFonts w:ascii="Times New Roman" w:hAnsi="Times New Roman" w:cs="Times New Roman"/>
        </w:rPr>
        <w:t>decreto-legge</w:t>
      </w:r>
      <w:proofErr w:type="spellEnd"/>
      <w:r w:rsidRPr="00B218B7">
        <w:rPr>
          <w:rFonts w:ascii="Times New Roman" w:hAnsi="Times New Roman" w:cs="Times New Roman"/>
          <w:spacing w:val="1"/>
        </w:rPr>
        <w:t xml:space="preserve"> </w:t>
      </w:r>
      <w:r w:rsidRPr="00B218B7">
        <w:rPr>
          <w:rFonts w:ascii="Times New Roman" w:hAnsi="Times New Roman" w:cs="Times New Roman"/>
        </w:rPr>
        <w:t>22</w:t>
      </w:r>
      <w:r w:rsidRPr="00B218B7">
        <w:rPr>
          <w:rFonts w:ascii="Times New Roman" w:hAnsi="Times New Roman" w:cs="Times New Roman"/>
          <w:spacing w:val="1"/>
        </w:rPr>
        <w:t xml:space="preserve"> </w:t>
      </w:r>
      <w:proofErr w:type="spellStart"/>
      <w:r w:rsidRPr="00B218B7">
        <w:rPr>
          <w:rFonts w:ascii="Times New Roman" w:hAnsi="Times New Roman" w:cs="Times New Roman"/>
        </w:rPr>
        <w:t>dicembre</w:t>
      </w:r>
      <w:proofErr w:type="spellEnd"/>
      <w:r w:rsidRPr="00B218B7">
        <w:rPr>
          <w:rFonts w:ascii="Times New Roman" w:hAnsi="Times New Roman" w:cs="Times New Roman"/>
          <w:spacing w:val="1"/>
        </w:rPr>
        <w:t xml:space="preserve"> </w:t>
      </w:r>
      <w:r w:rsidRPr="00B218B7">
        <w:rPr>
          <w:rFonts w:ascii="Times New Roman" w:hAnsi="Times New Roman" w:cs="Times New Roman"/>
        </w:rPr>
        <w:t>2022,</w:t>
      </w:r>
      <w:r w:rsidRPr="00B218B7">
        <w:rPr>
          <w:rFonts w:ascii="Times New Roman" w:hAnsi="Times New Roman" w:cs="Times New Roman"/>
          <w:spacing w:val="1"/>
        </w:rPr>
        <w:t xml:space="preserve"> </w:t>
      </w:r>
      <w:r w:rsidRPr="00B218B7">
        <w:rPr>
          <w:rFonts w:ascii="Times New Roman" w:hAnsi="Times New Roman" w:cs="Times New Roman"/>
        </w:rPr>
        <w:t>n.</w:t>
      </w:r>
      <w:r w:rsidRPr="00B218B7">
        <w:rPr>
          <w:rFonts w:ascii="Times New Roman" w:hAnsi="Times New Roman" w:cs="Times New Roman"/>
          <w:spacing w:val="1"/>
        </w:rPr>
        <w:t xml:space="preserve"> </w:t>
      </w:r>
      <w:r w:rsidRPr="00B218B7">
        <w:rPr>
          <w:rFonts w:ascii="Times New Roman" w:hAnsi="Times New Roman" w:cs="Times New Roman"/>
        </w:rPr>
        <w:t>198,</w:t>
      </w:r>
      <w:r w:rsidRPr="00B218B7">
        <w:rPr>
          <w:rFonts w:ascii="Times New Roman" w:hAnsi="Times New Roman" w:cs="Times New Roman"/>
          <w:spacing w:val="1"/>
        </w:rPr>
        <w:t xml:space="preserve"> </w:t>
      </w:r>
      <w:proofErr w:type="spellStart"/>
      <w:r w:rsidRPr="00B218B7">
        <w:rPr>
          <w:rFonts w:ascii="Times New Roman" w:hAnsi="Times New Roman" w:cs="Times New Roman"/>
        </w:rPr>
        <w:t>convertito</w:t>
      </w:r>
      <w:proofErr w:type="spellEnd"/>
      <w:r w:rsidRPr="00B218B7">
        <w:rPr>
          <w:rFonts w:ascii="Times New Roman" w:hAnsi="Times New Roman" w:cs="Times New Roman"/>
        </w:rPr>
        <w:t>,</w:t>
      </w:r>
      <w:r w:rsidRPr="00B218B7">
        <w:rPr>
          <w:rFonts w:ascii="Times New Roman" w:hAnsi="Times New Roman" w:cs="Times New Roman"/>
          <w:spacing w:val="1"/>
        </w:rPr>
        <w:t xml:space="preserve"> </w:t>
      </w:r>
      <w:r w:rsidRPr="00B218B7">
        <w:rPr>
          <w:rFonts w:ascii="Times New Roman" w:hAnsi="Times New Roman" w:cs="Times New Roman"/>
        </w:rPr>
        <w:t>con</w:t>
      </w:r>
      <w:r w:rsidRPr="00B218B7">
        <w:rPr>
          <w:rFonts w:ascii="Times New Roman" w:hAnsi="Times New Roman" w:cs="Times New Roman"/>
          <w:spacing w:val="1"/>
        </w:rPr>
        <w:t xml:space="preserve"> </w:t>
      </w:r>
      <w:proofErr w:type="spellStart"/>
      <w:r w:rsidRPr="00B218B7">
        <w:rPr>
          <w:rFonts w:ascii="Times New Roman" w:hAnsi="Times New Roman" w:cs="Times New Roman"/>
        </w:rPr>
        <w:t>modificazioni</w:t>
      </w:r>
      <w:proofErr w:type="spellEnd"/>
      <w:r w:rsidRPr="00B218B7">
        <w:rPr>
          <w:rFonts w:ascii="Times New Roman" w:hAnsi="Times New Roman" w:cs="Times New Roman"/>
        </w:rPr>
        <w:t>,</w:t>
      </w:r>
      <w:r w:rsidRPr="00B218B7">
        <w:rPr>
          <w:rFonts w:ascii="Times New Roman" w:hAnsi="Times New Roman" w:cs="Times New Roman"/>
          <w:spacing w:val="-2"/>
        </w:rPr>
        <w:t xml:space="preserve"> </w:t>
      </w:r>
      <w:r w:rsidRPr="00B218B7">
        <w:rPr>
          <w:rFonts w:ascii="Times New Roman" w:hAnsi="Times New Roman" w:cs="Times New Roman"/>
        </w:rPr>
        <w:t>dalla</w:t>
      </w:r>
      <w:r w:rsidRPr="00B218B7">
        <w:rPr>
          <w:rFonts w:ascii="Times New Roman" w:hAnsi="Times New Roman" w:cs="Times New Roman"/>
          <w:spacing w:val="-2"/>
        </w:rPr>
        <w:t xml:space="preserve"> </w:t>
      </w:r>
      <w:proofErr w:type="spellStart"/>
      <w:r w:rsidRPr="00B218B7">
        <w:rPr>
          <w:rFonts w:ascii="Times New Roman" w:hAnsi="Times New Roman" w:cs="Times New Roman"/>
        </w:rPr>
        <w:t>legge</w:t>
      </w:r>
      <w:proofErr w:type="spellEnd"/>
      <w:r w:rsidRPr="00B218B7">
        <w:rPr>
          <w:rFonts w:ascii="Times New Roman" w:hAnsi="Times New Roman" w:cs="Times New Roman"/>
          <w:spacing w:val="-1"/>
        </w:rPr>
        <w:t xml:space="preserve"> </w:t>
      </w:r>
      <w:r w:rsidRPr="00B218B7">
        <w:rPr>
          <w:rFonts w:ascii="Times New Roman" w:hAnsi="Times New Roman" w:cs="Times New Roman"/>
        </w:rPr>
        <w:t>24</w:t>
      </w:r>
      <w:r w:rsidRPr="00B218B7">
        <w:rPr>
          <w:rFonts w:ascii="Times New Roman" w:hAnsi="Times New Roman" w:cs="Times New Roman"/>
          <w:spacing w:val="-2"/>
        </w:rPr>
        <w:t xml:space="preserve"> </w:t>
      </w:r>
      <w:proofErr w:type="spellStart"/>
      <w:r w:rsidRPr="00B218B7">
        <w:rPr>
          <w:rFonts w:ascii="Times New Roman" w:hAnsi="Times New Roman" w:cs="Times New Roman"/>
        </w:rPr>
        <w:t>febbraio</w:t>
      </w:r>
      <w:proofErr w:type="spellEnd"/>
      <w:r w:rsidRPr="00B218B7">
        <w:rPr>
          <w:rFonts w:ascii="Times New Roman" w:hAnsi="Times New Roman" w:cs="Times New Roman"/>
          <w:spacing w:val="-1"/>
        </w:rPr>
        <w:t xml:space="preserve"> </w:t>
      </w:r>
      <w:r w:rsidRPr="00B218B7">
        <w:rPr>
          <w:rFonts w:ascii="Times New Roman" w:hAnsi="Times New Roman" w:cs="Times New Roman"/>
        </w:rPr>
        <w:t>2023,</w:t>
      </w:r>
      <w:r w:rsidRPr="00B218B7">
        <w:rPr>
          <w:rFonts w:ascii="Times New Roman" w:hAnsi="Times New Roman" w:cs="Times New Roman"/>
          <w:spacing w:val="-2"/>
        </w:rPr>
        <w:t xml:space="preserve"> </w:t>
      </w:r>
      <w:r w:rsidRPr="00B218B7">
        <w:rPr>
          <w:rFonts w:ascii="Times New Roman" w:hAnsi="Times New Roman" w:cs="Times New Roman"/>
        </w:rPr>
        <w:t>n.</w:t>
      </w:r>
      <w:r w:rsidRPr="00B218B7">
        <w:rPr>
          <w:rFonts w:ascii="Times New Roman" w:hAnsi="Times New Roman" w:cs="Times New Roman"/>
          <w:spacing w:val="-1"/>
        </w:rPr>
        <w:t xml:space="preserve"> </w:t>
      </w:r>
      <w:r w:rsidR="009B3A9F" w:rsidRPr="00B218B7">
        <w:rPr>
          <w:rFonts w:ascii="Times New Roman" w:hAnsi="Times New Roman" w:cs="Times New Roman"/>
        </w:rPr>
        <w:t>14,</w:t>
      </w:r>
      <w:r w:rsidR="009B3A9F" w:rsidRPr="00B218B7">
        <w:rPr>
          <w:rFonts w:ascii="Times New Roman" w:hAnsi="Times New Roman" w:cs="Times New Roman"/>
          <w:spacing w:val="-2"/>
        </w:rPr>
        <w:t xml:space="preserve"> è</w:t>
      </w:r>
      <w:r w:rsidRPr="00B218B7">
        <w:rPr>
          <w:rFonts w:ascii="Times New Roman" w:hAnsi="Times New Roman" w:cs="Times New Roman"/>
        </w:rPr>
        <w:t xml:space="preserve"> </w:t>
      </w:r>
      <w:proofErr w:type="spellStart"/>
      <w:r w:rsidRPr="00B218B7">
        <w:rPr>
          <w:rFonts w:ascii="Times New Roman" w:hAnsi="Times New Roman" w:cs="Times New Roman"/>
        </w:rPr>
        <w:t>abrogato</w:t>
      </w:r>
      <w:proofErr w:type="spellEnd"/>
      <w:r w:rsidRPr="00B218B7">
        <w:rPr>
          <w:rFonts w:ascii="Times New Roman" w:hAnsi="Times New Roman" w:cs="Times New Roman"/>
        </w:rPr>
        <w:t>.</w:t>
      </w:r>
    </w:p>
    <w:p w14:paraId="661DE87D" w14:textId="6AA5749C" w:rsidR="00887886" w:rsidRPr="00887886" w:rsidRDefault="00887886" w:rsidP="00F47A54">
      <w:pPr>
        <w:spacing w:after="120" w:line="240" w:lineRule="auto"/>
        <w:jc w:val="both"/>
        <w:rPr>
          <w:highlight w:val="yellow"/>
        </w:rPr>
      </w:pPr>
    </w:p>
    <w:p w14:paraId="32EA2C7D" w14:textId="77777777" w:rsidR="00CE7256" w:rsidRDefault="00CE7256" w:rsidP="00F47A54">
      <w:pPr>
        <w:spacing w:after="120" w:line="240" w:lineRule="auto"/>
        <w:jc w:val="center"/>
        <w:rPr>
          <w:b/>
          <w:bCs/>
        </w:rPr>
      </w:pPr>
    </w:p>
    <w:p w14:paraId="3A7F20CC" w14:textId="3D7798DF" w:rsidR="00814446" w:rsidRPr="00BF7BE3" w:rsidRDefault="00814446" w:rsidP="00F47A54">
      <w:pPr>
        <w:pStyle w:val="Titolo1"/>
      </w:pPr>
      <w:bookmarkStart w:id="5" w:name="_Toc572944386"/>
      <w:bookmarkStart w:id="6" w:name="_Toc176360274"/>
      <w:r w:rsidRPr="00BF7BE3">
        <w:t xml:space="preserve">ART. </w:t>
      </w:r>
      <w:r w:rsidR="00CE7256">
        <w:t>2</w:t>
      </w:r>
      <w:bookmarkEnd w:id="5"/>
      <w:bookmarkEnd w:id="6"/>
      <w:r w:rsidR="6BB47B3C" w:rsidRPr="00BF7BE3">
        <w:t xml:space="preserve"> </w:t>
      </w:r>
    </w:p>
    <w:p w14:paraId="4A2E3D62" w14:textId="501184B3" w:rsidR="00814446" w:rsidRPr="00BF7BE3" w:rsidRDefault="00814446" w:rsidP="00F47A54">
      <w:pPr>
        <w:pStyle w:val="Titolo1"/>
      </w:pPr>
      <w:bookmarkStart w:id="7" w:name="_Toc155981272"/>
      <w:bookmarkStart w:id="8" w:name="_Toc2015137376"/>
      <w:bookmarkStart w:id="9" w:name="_Toc176360275"/>
      <w:r w:rsidRPr="00BF7BE3">
        <w:t>(Disposizioni sul trattamento previdenziale dei magistrati onorari – Procedura d’infrazione n. 2016/4081)</w:t>
      </w:r>
      <w:bookmarkEnd w:id="7"/>
      <w:bookmarkEnd w:id="8"/>
      <w:bookmarkEnd w:id="9"/>
    </w:p>
    <w:p w14:paraId="6C83E4F9" w14:textId="77777777" w:rsidR="00814446" w:rsidRPr="00BF7BE3" w:rsidRDefault="00814446" w:rsidP="00F47A54">
      <w:pPr>
        <w:tabs>
          <w:tab w:val="left" w:pos="7655"/>
        </w:tabs>
        <w:spacing w:after="120" w:line="240" w:lineRule="auto"/>
        <w:ind w:right="-1"/>
        <w:jc w:val="both"/>
        <w:rPr>
          <w:rFonts w:eastAsia="Calibri"/>
          <w:lang w:eastAsia="en-US"/>
        </w:rPr>
      </w:pPr>
      <w:r w:rsidRPr="00BF7BE3">
        <w:rPr>
          <w:rFonts w:eastAsia="Calibri"/>
          <w:lang w:eastAsia="en-US"/>
        </w:rPr>
        <w:t>1. L’articolo 15-</w:t>
      </w:r>
      <w:r w:rsidRPr="00BF7BE3">
        <w:rPr>
          <w:rFonts w:eastAsia="Calibri"/>
          <w:i/>
          <w:iCs/>
          <w:lang w:eastAsia="en-US"/>
        </w:rPr>
        <w:t>bis</w:t>
      </w:r>
      <w:r w:rsidRPr="00BF7BE3">
        <w:rPr>
          <w:rFonts w:eastAsia="Calibri"/>
          <w:lang w:eastAsia="en-US"/>
        </w:rPr>
        <w:t xml:space="preserve">, comma 2, del decreto-legge 22 giugno 2023, n. 75, convertito, con modificazioni, dalla legge 10 agosto 2023, n. 112, si interpreta nel senso che nei confronti dei magistrati onorari del contingente a esaurimento confermati di cui all’articolo 29 del decreto legislativo 13 luglio 2017, n. 116, che hanno optato per il regime di esclusività delle funzioni onorarie, iscritti all’assicurazione generale obbligatoria dell’Istituto nazionale della previdenza sociale, sono dovute, senza nuovi o maggiori oneri a carico della finanza pubblica, le contribuzioni obbligatorie per le seguenti tutele, </w:t>
      </w:r>
      <w:r w:rsidRPr="00BF7BE3">
        <w:rPr>
          <w:rFonts w:eastAsia="Calibri"/>
          <w:lang w:eastAsia="en-US"/>
        </w:rPr>
        <w:lastRenderedPageBreak/>
        <w:t>con applicazione delle medesime aliquote contributive previste per la generalità dei lavoratori iscritti al fondo pensioni lavoratori dipendenti:</w:t>
      </w:r>
    </w:p>
    <w:p w14:paraId="1AF41CDF" w14:textId="77777777" w:rsidR="00814446" w:rsidRPr="00BF7BE3" w:rsidRDefault="00814446" w:rsidP="00F47A54">
      <w:pPr>
        <w:spacing w:after="120" w:line="240" w:lineRule="auto"/>
        <w:jc w:val="both"/>
        <w:rPr>
          <w:rFonts w:eastAsia="Calibri"/>
          <w:lang w:eastAsia="en-US"/>
        </w:rPr>
      </w:pPr>
      <w:r w:rsidRPr="00E428A7">
        <w:rPr>
          <w:rFonts w:eastAsia="Calibri"/>
          <w:i/>
          <w:iCs/>
          <w:lang w:eastAsia="en-US"/>
        </w:rPr>
        <w:t>a)</w:t>
      </w:r>
      <w:r w:rsidRPr="00BF7BE3">
        <w:rPr>
          <w:rFonts w:eastAsia="Calibri"/>
          <w:lang w:eastAsia="en-US"/>
        </w:rPr>
        <w:t xml:space="preserve"> assicurazione per l’invalidità vecchiaia e superstiti;</w:t>
      </w:r>
    </w:p>
    <w:p w14:paraId="22044698" w14:textId="77777777" w:rsidR="00814446" w:rsidRPr="00BF7BE3" w:rsidRDefault="00814446" w:rsidP="00F47A54">
      <w:pPr>
        <w:spacing w:after="120" w:line="240" w:lineRule="auto"/>
        <w:jc w:val="both"/>
        <w:rPr>
          <w:rFonts w:eastAsia="Calibri"/>
          <w:lang w:eastAsia="en-US"/>
        </w:rPr>
      </w:pPr>
      <w:r w:rsidRPr="00E428A7">
        <w:rPr>
          <w:rFonts w:eastAsia="Calibri"/>
          <w:i/>
          <w:iCs/>
          <w:lang w:eastAsia="en-US"/>
        </w:rPr>
        <w:t>b)</w:t>
      </w:r>
      <w:r w:rsidRPr="00BF7BE3">
        <w:rPr>
          <w:rFonts w:eastAsia="Calibri"/>
          <w:lang w:eastAsia="en-US"/>
        </w:rPr>
        <w:t xml:space="preserve"> assicurazione contro la disoccupazione involontaria;</w:t>
      </w:r>
    </w:p>
    <w:p w14:paraId="1914F5CF" w14:textId="77777777" w:rsidR="00814446" w:rsidRPr="00BF7BE3" w:rsidRDefault="00814446" w:rsidP="00F47A54">
      <w:pPr>
        <w:spacing w:after="120" w:line="240" w:lineRule="auto"/>
        <w:jc w:val="both"/>
        <w:rPr>
          <w:rFonts w:eastAsia="Calibri"/>
          <w:lang w:eastAsia="en-US"/>
        </w:rPr>
      </w:pPr>
      <w:r w:rsidRPr="00E428A7">
        <w:rPr>
          <w:rFonts w:eastAsia="Calibri"/>
          <w:i/>
          <w:iCs/>
          <w:lang w:eastAsia="en-US"/>
        </w:rPr>
        <w:t>c)</w:t>
      </w:r>
      <w:r w:rsidRPr="00BF7BE3">
        <w:rPr>
          <w:rFonts w:eastAsia="Calibri"/>
          <w:lang w:eastAsia="en-US"/>
        </w:rPr>
        <w:t xml:space="preserve"> assicurazione contro le malattie;</w:t>
      </w:r>
    </w:p>
    <w:p w14:paraId="5426CFB4" w14:textId="77777777" w:rsidR="00814446" w:rsidRPr="00BF7BE3" w:rsidRDefault="00814446" w:rsidP="00F47A54">
      <w:pPr>
        <w:spacing w:after="120" w:line="240" w:lineRule="auto"/>
        <w:jc w:val="both"/>
        <w:rPr>
          <w:rFonts w:eastAsia="Calibri"/>
          <w:lang w:eastAsia="en-US"/>
        </w:rPr>
      </w:pPr>
      <w:r w:rsidRPr="00E428A7">
        <w:rPr>
          <w:rFonts w:eastAsia="Calibri"/>
          <w:i/>
          <w:iCs/>
          <w:lang w:eastAsia="en-US"/>
        </w:rPr>
        <w:t>d)</w:t>
      </w:r>
      <w:r w:rsidRPr="00BF7BE3">
        <w:rPr>
          <w:rFonts w:eastAsia="Calibri"/>
          <w:lang w:eastAsia="en-US"/>
        </w:rPr>
        <w:t xml:space="preserve"> assicurazione di maternità;</w:t>
      </w:r>
    </w:p>
    <w:p w14:paraId="6FFB0D7F" w14:textId="77777777" w:rsidR="00814446" w:rsidRPr="00BF7BE3" w:rsidRDefault="0A74611B" w:rsidP="00F47A54">
      <w:pPr>
        <w:spacing w:after="120" w:line="240" w:lineRule="auto"/>
        <w:jc w:val="both"/>
        <w:rPr>
          <w:rFonts w:eastAsia="Calibri"/>
          <w:lang w:eastAsia="en-US"/>
        </w:rPr>
      </w:pPr>
      <w:r w:rsidRPr="00E428A7">
        <w:rPr>
          <w:rFonts w:eastAsia="Calibri"/>
          <w:i/>
          <w:iCs/>
          <w:lang w:eastAsia="en-US"/>
        </w:rPr>
        <w:t>e)</w:t>
      </w:r>
      <w:r w:rsidRPr="00BF7BE3">
        <w:rPr>
          <w:rFonts w:eastAsia="Calibri"/>
          <w:lang w:eastAsia="en-US"/>
        </w:rPr>
        <w:t xml:space="preserve"> assegni per il nucleo familiare.</w:t>
      </w:r>
    </w:p>
    <w:p w14:paraId="654E6829" w14:textId="20E1ED63" w:rsidR="220AA526" w:rsidRDefault="220AA526" w:rsidP="00F47A54">
      <w:pPr>
        <w:spacing w:after="120" w:line="240" w:lineRule="auto"/>
      </w:pPr>
    </w:p>
    <w:p w14:paraId="6A029382" w14:textId="38D0C0ED" w:rsidR="00814446" w:rsidRPr="00814446" w:rsidRDefault="00814446" w:rsidP="00F47A54">
      <w:pPr>
        <w:pStyle w:val="Titolo1"/>
      </w:pPr>
      <w:bookmarkStart w:id="10" w:name="_Toc1164475281"/>
      <w:bookmarkStart w:id="11" w:name="_Toc176360276"/>
      <w:bookmarkStart w:id="12" w:name="_Hlk164417558"/>
      <w:r w:rsidRPr="220AA526">
        <w:t>A</w:t>
      </w:r>
      <w:r w:rsidR="005568A3" w:rsidRPr="220AA526">
        <w:t>RT</w:t>
      </w:r>
      <w:r w:rsidRPr="220AA526">
        <w:t xml:space="preserve">. </w:t>
      </w:r>
      <w:r w:rsidR="00CE7256">
        <w:t>3</w:t>
      </w:r>
      <w:bookmarkEnd w:id="10"/>
      <w:bookmarkEnd w:id="11"/>
    </w:p>
    <w:p w14:paraId="7FE1E499" w14:textId="7F39A3C0" w:rsidR="00814446" w:rsidRPr="00814446" w:rsidRDefault="00814446" w:rsidP="00F47A54">
      <w:pPr>
        <w:pStyle w:val="Titolo1"/>
        <w:rPr>
          <w:rFonts w:eastAsiaTheme="minorEastAsia"/>
        </w:rPr>
      </w:pPr>
      <w:bookmarkStart w:id="13" w:name="_Toc90947941"/>
      <w:bookmarkStart w:id="14" w:name="_Toc176360277"/>
      <w:bookmarkStart w:id="15" w:name="_Hlk161935676"/>
      <w:r w:rsidRPr="0F01C100">
        <w:rPr>
          <w:rFonts w:eastAsiaTheme="minorEastAsia"/>
        </w:rPr>
        <w:t xml:space="preserve">(Disposizioni per l’adeguamento alla </w:t>
      </w:r>
      <w:r w:rsidRPr="00814446">
        <w:t>direttiva 2013/48/UE del Parlamento europeo e del Consiglio, del 22 ottobre 2013, relativa al diritto di avvalersi di un difensore nel procedimento penale e nel procedimento di esecuzione del mandato di arresto europeo, al diritto di informare un terzo al momento della privazione della libertà personale e al diritto delle persone private della libertà personale di comunicare con terzi e con le autorità consolari</w:t>
      </w:r>
      <w:r>
        <w:t xml:space="preserve"> – Procedura d’infrazione n. 2023/2006</w:t>
      </w:r>
      <w:r w:rsidRPr="0F01C100">
        <w:rPr>
          <w:rFonts w:eastAsiaTheme="minorEastAsia"/>
        </w:rPr>
        <w:t>)</w:t>
      </w:r>
      <w:bookmarkEnd w:id="13"/>
      <w:bookmarkEnd w:id="14"/>
    </w:p>
    <w:p w14:paraId="0D856610" w14:textId="77777777" w:rsidR="00814446" w:rsidRDefault="00814446" w:rsidP="00777B61">
      <w:pPr>
        <w:numPr>
          <w:ilvl w:val="0"/>
          <w:numId w:val="9"/>
        </w:numPr>
        <w:spacing w:after="120" w:line="240" w:lineRule="auto"/>
        <w:ind w:left="0" w:firstLine="0"/>
        <w:jc w:val="both"/>
        <w:rPr>
          <w:rFonts w:eastAsiaTheme="minorHAnsi" w:cstheme="minorBidi"/>
          <w:bCs/>
          <w:iCs/>
          <w:lang w:eastAsia="en-US"/>
        </w:rPr>
      </w:pPr>
      <w:bookmarkStart w:id="16" w:name="_Hlk83302913"/>
      <w:bookmarkEnd w:id="12"/>
      <w:bookmarkEnd w:id="15"/>
      <w:r>
        <w:rPr>
          <w:rFonts w:eastAsiaTheme="minorHAnsi" w:cstheme="minorBidi"/>
          <w:bCs/>
          <w:iCs/>
          <w:lang w:eastAsia="en-US"/>
        </w:rPr>
        <w:t xml:space="preserve"> </w:t>
      </w:r>
      <w:r w:rsidRPr="00814446">
        <w:rPr>
          <w:rFonts w:eastAsiaTheme="minorHAnsi" w:cstheme="minorBidi"/>
          <w:bCs/>
          <w:iCs/>
          <w:lang w:eastAsia="en-US"/>
        </w:rPr>
        <w:t>Al codice di procedura penale sono apportate le seguenti modificazioni:</w:t>
      </w:r>
    </w:p>
    <w:p w14:paraId="774B2395" w14:textId="77777777" w:rsidR="00814446" w:rsidRDefault="00814446" w:rsidP="00F47A54">
      <w:pPr>
        <w:spacing w:after="120" w:line="240" w:lineRule="auto"/>
        <w:jc w:val="both"/>
        <w:rPr>
          <w:rFonts w:eastAsiaTheme="minorHAnsi" w:cstheme="minorBidi"/>
          <w:bCs/>
          <w:iCs/>
          <w:lang w:eastAsia="en-US"/>
        </w:rPr>
      </w:pPr>
      <w:r w:rsidRPr="00BB7568">
        <w:rPr>
          <w:rFonts w:eastAsiaTheme="minorHAnsi" w:cstheme="minorBidi"/>
          <w:bCs/>
          <w:i/>
          <w:lang w:eastAsia="en-US"/>
        </w:rPr>
        <w:t>a)</w:t>
      </w:r>
      <w:r>
        <w:rPr>
          <w:rFonts w:eastAsiaTheme="minorHAnsi" w:cstheme="minorBidi"/>
          <w:bCs/>
          <w:iCs/>
          <w:lang w:eastAsia="en-US"/>
        </w:rPr>
        <w:t xml:space="preserve"> </w:t>
      </w:r>
      <w:r w:rsidRPr="00814446">
        <w:rPr>
          <w:rFonts w:eastAsiaTheme="minorHAnsi" w:cstheme="minorBidi"/>
          <w:bCs/>
          <w:iCs/>
          <w:lang w:eastAsia="en-US"/>
        </w:rPr>
        <w:t>all’articolo 293, comma 1, lettera f), le parole: «ai familiari» sono sostituite dalle seguenti: «</w:t>
      </w:r>
      <w:r w:rsidRPr="00814446">
        <w:rPr>
          <w:rFonts w:eastAsiaTheme="minorHAnsi" w:cstheme="minorBidi"/>
          <w:iCs/>
          <w:sz w:val="25"/>
          <w:szCs w:val="22"/>
          <w:lang w:eastAsia="en-US"/>
        </w:rPr>
        <w:t>a un familiare o ad altra persona di fiducia</w:t>
      </w:r>
      <w:r w:rsidRPr="00814446">
        <w:rPr>
          <w:rFonts w:eastAsiaTheme="minorHAnsi" w:cstheme="minorBidi"/>
          <w:bCs/>
          <w:iCs/>
          <w:lang w:eastAsia="en-US"/>
        </w:rPr>
        <w:t>»;</w:t>
      </w:r>
    </w:p>
    <w:p w14:paraId="515C2057" w14:textId="77777777" w:rsidR="00814446" w:rsidRDefault="00814446" w:rsidP="00F47A54">
      <w:pPr>
        <w:spacing w:after="120" w:line="240" w:lineRule="auto"/>
        <w:jc w:val="both"/>
        <w:rPr>
          <w:rFonts w:eastAsiaTheme="minorHAnsi" w:cstheme="minorBidi"/>
          <w:bCs/>
          <w:iCs/>
          <w:lang w:eastAsia="en-US"/>
        </w:rPr>
      </w:pPr>
      <w:r w:rsidRPr="00BB7568">
        <w:rPr>
          <w:rFonts w:eastAsiaTheme="minorHAnsi" w:cstheme="minorBidi"/>
          <w:bCs/>
          <w:i/>
          <w:lang w:eastAsia="en-US"/>
        </w:rPr>
        <w:t>b)</w:t>
      </w:r>
      <w:r>
        <w:rPr>
          <w:rFonts w:eastAsiaTheme="minorHAnsi" w:cstheme="minorBidi"/>
          <w:bCs/>
          <w:iCs/>
          <w:lang w:eastAsia="en-US"/>
        </w:rPr>
        <w:t xml:space="preserve"> </w:t>
      </w:r>
      <w:r w:rsidRPr="00814446">
        <w:rPr>
          <w:rFonts w:eastAsiaTheme="minorHAnsi" w:cstheme="minorBidi"/>
          <w:bCs/>
          <w:iCs/>
          <w:lang w:eastAsia="en-US"/>
        </w:rPr>
        <w:t>all’articolo 350, comma 5, dopo la parola: «assumere», sono inserite le seguenti: «notizie e indicazioni» e le parole: «notizie e indicazioni utili ai fini della immediata prosecuzione delle indagini» sono sostituite dalle seguenti: «quando ciò è imposto dalla necessità di evitare un imminente pericolo per la libertà, l’integrità fisica o la vita di una persona, oppure dalla necessità di compiere attività indispensabili al fine di evitare una grave compromissione delle indagini»;</w:t>
      </w:r>
    </w:p>
    <w:p w14:paraId="79472F7E" w14:textId="77777777" w:rsidR="00814446" w:rsidRDefault="00814446" w:rsidP="00F47A54">
      <w:pPr>
        <w:spacing w:after="120" w:line="240" w:lineRule="auto"/>
        <w:jc w:val="both"/>
        <w:rPr>
          <w:rFonts w:eastAsiaTheme="minorHAnsi" w:cstheme="minorBidi"/>
          <w:bCs/>
          <w:iCs/>
          <w:lang w:eastAsia="en-US"/>
        </w:rPr>
      </w:pPr>
      <w:r w:rsidRPr="00BB7568">
        <w:rPr>
          <w:rFonts w:eastAsiaTheme="minorHAnsi" w:cstheme="minorBidi"/>
          <w:bCs/>
          <w:i/>
          <w:lang w:eastAsia="en-US"/>
        </w:rPr>
        <w:t>c)</w:t>
      </w:r>
      <w:r>
        <w:rPr>
          <w:rFonts w:eastAsiaTheme="minorHAnsi" w:cstheme="minorBidi"/>
          <w:bCs/>
          <w:iCs/>
          <w:lang w:eastAsia="en-US"/>
        </w:rPr>
        <w:t xml:space="preserve"> </w:t>
      </w:r>
      <w:r w:rsidRPr="00814446">
        <w:rPr>
          <w:rFonts w:eastAsiaTheme="minorHAnsi" w:cstheme="minorBidi"/>
          <w:bCs/>
          <w:iCs/>
          <w:lang w:eastAsia="en-US"/>
        </w:rPr>
        <w:t>all’articolo 386, comma 1, lettera f), le parole: «ai familiari» sono sostituite dalle seguenti: «</w:t>
      </w:r>
      <w:r w:rsidRPr="00814446">
        <w:rPr>
          <w:rFonts w:eastAsiaTheme="minorHAnsi" w:cstheme="minorBidi"/>
          <w:iCs/>
          <w:sz w:val="25"/>
          <w:szCs w:val="22"/>
          <w:lang w:eastAsia="en-US"/>
        </w:rPr>
        <w:t>a un familiare o ad altra persona di fiducia</w:t>
      </w:r>
      <w:r w:rsidRPr="00814446">
        <w:rPr>
          <w:rFonts w:eastAsiaTheme="minorHAnsi" w:cstheme="minorBidi"/>
          <w:bCs/>
          <w:iCs/>
          <w:lang w:eastAsia="en-US"/>
        </w:rPr>
        <w:t>»;</w:t>
      </w:r>
      <w:bookmarkEnd w:id="16"/>
    </w:p>
    <w:p w14:paraId="2F694168" w14:textId="557A6B43" w:rsidR="00814446" w:rsidRPr="00814446" w:rsidRDefault="00814446" w:rsidP="00F47A54">
      <w:pPr>
        <w:spacing w:after="120" w:line="240" w:lineRule="auto"/>
        <w:jc w:val="both"/>
        <w:rPr>
          <w:rFonts w:eastAsiaTheme="minorHAnsi" w:cstheme="minorBidi"/>
          <w:bCs/>
          <w:iCs/>
          <w:lang w:eastAsia="en-US"/>
        </w:rPr>
      </w:pPr>
      <w:r w:rsidRPr="00BB7568">
        <w:rPr>
          <w:rFonts w:eastAsiaTheme="minorHAnsi" w:cstheme="minorBidi"/>
          <w:bCs/>
          <w:i/>
          <w:lang w:eastAsia="en-US"/>
        </w:rPr>
        <w:t>d)</w:t>
      </w:r>
      <w:r>
        <w:rPr>
          <w:rFonts w:eastAsiaTheme="minorHAnsi" w:cstheme="minorBidi"/>
          <w:bCs/>
          <w:iCs/>
          <w:lang w:eastAsia="en-US"/>
        </w:rPr>
        <w:t xml:space="preserve"> </w:t>
      </w:r>
      <w:r w:rsidRPr="00814446">
        <w:rPr>
          <w:rFonts w:eastAsiaTheme="minorHAnsi" w:cstheme="minorBidi"/>
          <w:bCs/>
          <w:iCs/>
          <w:lang w:eastAsia="en-US"/>
        </w:rPr>
        <w:t>all’articolo 387, comma 1, le parole: «ai familiari dell'avvenuto arresto o fermo» sono sostituite dalle seguenti: «dell'avvenuto arresto o fermo ai familiari dell'arrestato o del fermato o ad altra persona da essi indicata».</w:t>
      </w:r>
    </w:p>
    <w:p w14:paraId="41E4E757" w14:textId="77777777" w:rsidR="00814446" w:rsidRDefault="00814446" w:rsidP="00F47A54">
      <w:pPr>
        <w:spacing w:after="120" w:line="240" w:lineRule="auto"/>
        <w:jc w:val="both"/>
      </w:pPr>
    </w:p>
    <w:p w14:paraId="02C8643C" w14:textId="5298C157" w:rsidR="00045FCF" w:rsidRDefault="00045FCF" w:rsidP="00F47A54">
      <w:pPr>
        <w:pStyle w:val="Titolo1"/>
      </w:pPr>
      <w:bookmarkStart w:id="17" w:name="_Toc535063075"/>
      <w:bookmarkStart w:id="18" w:name="_Toc176360278"/>
      <w:bookmarkStart w:id="19" w:name="_Hlk164418220"/>
      <w:r w:rsidRPr="220AA526">
        <w:t xml:space="preserve">ART. </w:t>
      </w:r>
      <w:r w:rsidR="00CE7256">
        <w:t>4</w:t>
      </w:r>
      <w:bookmarkEnd w:id="17"/>
      <w:bookmarkEnd w:id="18"/>
    </w:p>
    <w:p w14:paraId="228E4C47" w14:textId="3C510119" w:rsidR="00045FCF" w:rsidRPr="00A758E3" w:rsidRDefault="00045FCF" w:rsidP="00F47A54">
      <w:pPr>
        <w:pStyle w:val="Titolo1"/>
      </w:pPr>
      <w:bookmarkStart w:id="20" w:name="_Toc1005050610"/>
      <w:bookmarkStart w:id="21" w:name="_Toc176360279"/>
      <w:r w:rsidRPr="63AEDB7A">
        <w:t>(Misure per il rafforzamento della capacità amministrativa-contabile del Ministero della giustizia – Procedura d’infrazione n. 2021/4037)</w:t>
      </w:r>
      <w:bookmarkEnd w:id="20"/>
      <w:bookmarkEnd w:id="21"/>
    </w:p>
    <w:bookmarkEnd w:id="19"/>
    <w:p w14:paraId="492D9C7D" w14:textId="09B23F25" w:rsidR="00470701" w:rsidRDefault="00470701" w:rsidP="00F47A54">
      <w:pPr>
        <w:spacing w:after="120" w:line="240" w:lineRule="auto"/>
        <w:jc w:val="both"/>
      </w:pPr>
      <w:r>
        <w:t xml:space="preserve">1. Ai fini del rafforzamento della capacità amministrativa-contabile e per garantire la piena operatività degli uffici centrali e territoriali in relazione alla riduzione dei tempi di pagamento dei debiti commerciali nonché di quelli relativi ai servizi di intercettazione nelle indagini penali, la dotazione organica dell’amministrazione giudiziaria è aumentata di 250 unità di personale del comparto funzioni centrali, di cui 61 unità Area Funzionari e 189 unità Area Assistenti. Per le medesime finalità, il Ministero della giustizia, in aggiunta alle ordinarie facoltà </w:t>
      </w:r>
      <w:proofErr w:type="spellStart"/>
      <w:r>
        <w:t>assunzionali</w:t>
      </w:r>
      <w:proofErr w:type="spellEnd"/>
      <w:r>
        <w:t xml:space="preserve"> previste a legislazione vigente, è autorizzato ad assumere, con contratto di lavoro subordinato a tempo indeterminato un corrispondente contingente di personale amministrativo non dirigenziale, di cui  61 unità appartenenti all’Area Funzionari e</w:t>
      </w:r>
      <w:r w:rsidR="00C228A3">
        <w:t xml:space="preserve"> </w:t>
      </w:r>
      <w:r>
        <w:t xml:space="preserve">189 unità appartenenti all’Area Assistenti, mediante l'espletamento di procedure concorsuali e, in deroga a quanto previsto dall'articolo 35, comma 4, del decreto legislativo 30 marzo 2001, n. 165, anche tramite scorrimento delle graduatorie in corso di validità alla data di entrata in vigore del presente decreto. </w:t>
      </w:r>
    </w:p>
    <w:p w14:paraId="2DB402E0" w14:textId="77777777" w:rsidR="00470701" w:rsidRDefault="00470701" w:rsidP="00F47A54">
      <w:pPr>
        <w:spacing w:after="120" w:line="240" w:lineRule="auto"/>
        <w:jc w:val="both"/>
      </w:pPr>
      <w:r>
        <w:lastRenderedPageBreak/>
        <w:t xml:space="preserve">2. Per l'attuazione delle disposizioni di cui al comma 1 è autorizzata la spesa di euro 5.001.903 per l’anno 2025 e di euro 10.003.804 annui a decorrere dall’anno 2026. È altresì autorizzata la spesa di euro 2.000.000 per l’anno 2025 per lo svolgimento delle procedure concorsuali, nonché di euro 1.053.000 per l’anno 2025 e di euro 105.250 annui a decorrere dall’anno 2026 per i maggiori oneri di funzionamento derivanti dal reclutamento del contingente di personale. </w:t>
      </w:r>
    </w:p>
    <w:p w14:paraId="35DD4E1F" w14:textId="23F148AC" w:rsidR="3FE4B69F" w:rsidRDefault="00470701" w:rsidP="00F47A54">
      <w:pPr>
        <w:spacing w:after="120" w:line="240" w:lineRule="auto"/>
        <w:jc w:val="both"/>
      </w:pPr>
      <w:r>
        <w:t>3. Agli oneri di cui al comma 2 si provvede quanto a euro 2.000.000 per l’anno 2025 mediante corrispondente riduzione, del Fondo di cui all’articolo 16, comma 3, del decreto-legge 22 giugno 2023, n. 75, convertito, con modificazioni dalla legge 10 agosto 2023, n. 112; quanto a euro 6.054.903 per l’anno 2025 e a euro 10.109.054 a decorrere dall’anno 2026, mediante corrispondente riduzione delle proiezioni dello stanziamento del Fondo speciale di parte corrente iscritto, ai fini del bilancio triennale 2024-2026, nell'ambito del Programma «Fondi di riserva e speciali» della Missione «Fondi da ripartire» dello stato di previsione del Ministero dell'economia e delle finanze per l'anno 2024, allo scopo parzialmente utilizzando l'accantonamento relativo al Ministero della giustizia.</w:t>
      </w:r>
    </w:p>
    <w:p w14:paraId="6BF3A4F8" w14:textId="77777777" w:rsidR="00470701" w:rsidRDefault="00470701" w:rsidP="00F47A54">
      <w:pPr>
        <w:spacing w:after="120" w:line="240" w:lineRule="auto"/>
        <w:jc w:val="both"/>
        <w:rPr>
          <w:rFonts w:eastAsiaTheme="minorEastAsia"/>
          <w:lang w:eastAsia="en-US"/>
        </w:rPr>
      </w:pPr>
    </w:p>
    <w:p w14:paraId="11EAFC87" w14:textId="086E42DA" w:rsidR="2BAF0C4F" w:rsidRPr="00470701" w:rsidRDefault="2BAF0C4F" w:rsidP="00F47A54">
      <w:pPr>
        <w:pStyle w:val="Titolo1"/>
        <w:rPr>
          <w:rStyle w:val="normaltextrun"/>
        </w:rPr>
      </w:pPr>
      <w:bookmarkStart w:id="22" w:name="_Toc1445430541"/>
      <w:bookmarkStart w:id="23" w:name="_Toc176360280"/>
      <w:r w:rsidRPr="00470701">
        <w:rPr>
          <w:rStyle w:val="normaltextrun"/>
        </w:rPr>
        <w:t xml:space="preserve">ART. </w:t>
      </w:r>
      <w:r w:rsidR="00CE7256" w:rsidRPr="00470701">
        <w:rPr>
          <w:rStyle w:val="normaltextrun"/>
        </w:rPr>
        <w:t>5</w:t>
      </w:r>
      <w:bookmarkEnd w:id="22"/>
      <w:bookmarkEnd w:id="23"/>
    </w:p>
    <w:p w14:paraId="38FC0D1B" w14:textId="012FB697" w:rsidR="52745F68" w:rsidRPr="00470701" w:rsidRDefault="2BAF0C4F" w:rsidP="00F47A54">
      <w:pPr>
        <w:pStyle w:val="Titolo1"/>
        <w:rPr>
          <w:rStyle w:val="normaltextrun"/>
        </w:rPr>
      </w:pPr>
      <w:bookmarkStart w:id="24" w:name="_Toc1242072034"/>
      <w:bookmarkStart w:id="25" w:name="_Toc176360281"/>
      <w:r w:rsidRPr="00470701">
        <w:rPr>
          <w:rStyle w:val="normaltextrun"/>
        </w:rPr>
        <w:t>(Disposizioni per il completo recepimento degli articoli 4, 5 e 8 della</w:t>
      </w:r>
      <w:r w:rsidR="00F44CE5" w:rsidRPr="00470701">
        <w:t xml:space="preserve"> </w:t>
      </w:r>
      <w:r w:rsidR="52745F68" w:rsidRPr="00470701">
        <w:rPr>
          <w:rStyle w:val="normaltextrun"/>
        </w:rPr>
        <w:t>d</w:t>
      </w:r>
      <w:r w:rsidRPr="00470701">
        <w:rPr>
          <w:rStyle w:val="normaltextrun"/>
        </w:rPr>
        <w:t>irettiva 2016/800/UE</w:t>
      </w:r>
      <w:r w:rsidR="00786763">
        <w:rPr>
          <w:rStyle w:val="normaltextrun"/>
        </w:rPr>
        <w:t xml:space="preserve"> del Parlamento europeo e del Consiglio, dell’11 maggio 2016,</w:t>
      </w:r>
      <w:r w:rsidRPr="00470701">
        <w:rPr>
          <w:rStyle w:val="normaltextrun"/>
        </w:rPr>
        <w:t xml:space="preserve"> sulle garanzie procedurali per i minori indagati o imputati nei procedimenti penali</w:t>
      </w:r>
      <w:r w:rsidR="28390A25" w:rsidRPr="00470701">
        <w:rPr>
          <w:rStyle w:val="normaltextrun"/>
        </w:rPr>
        <w:t xml:space="preserve"> - Procedura d’infrazione 2023/2090</w:t>
      </w:r>
      <w:r w:rsidRPr="00470701">
        <w:rPr>
          <w:rStyle w:val="normaltextrun"/>
        </w:rPr>
        <w:t>)</w:t>
      </w:r>
      <w:bookmarkEnd w:id="24"/>
      <w:bookmarkEnd w:id="25"/>
    </w:p>
    <w:p w14:paraId="78E1194D" w14:textId="22217273"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t>1.</w:t>
      </w:r>
      <w:r w:rsidR="00FC35E7">
        <w:t xml:space="preserve"> </w:t>
      </w:r>
      <w:r w:rsidRPr="3FE4B69F">
        <w:rPr>
          <w:rStyle w:val="normaltextrun"/>
          <w:color w:val="000000" w:themeColor="text1"/>
        </w:rPr>
        <w:t>Al decreto del Presidente della Repubblica 22 settembre 1988, n. 448, sono apportate le seguenti modificazioni:</w:t>
      </w:r>
    </w:p>
    <w:p w14:paraId="25A7DAFF" w14:textId="74FEE033" w:rsidR="3FE4B69F" w:rsidRDefault="2BAF0C4F" w:rsidP="00F47A54">
      <w:pPr>
        <w:tabs>
          <w:tab w:val="left" w:pos="851"/>
        </w:tabs>
        <w:spacing w:after="120" w:line="240" w:lineRule="auto"/>
        <w:jc w:val="both"/>
        <w:rPr>
          <w:color w:val="000000" w:themeColor="text1"/>
        </w:rPr>
      </w:pPr>
      <w:r w:rsidRPr="00C04878">
        <w:rPr>
          <w:rStyle w:val="normaltextrun"/>
          <w:i/>
          <w:iCs/>
          <w:color w:val="000000" w:themeColor="text1"/>
        </w:rPr>
        <w:t>a</w:t>
      </w:r>
      <w:r w:rsidRPr="3FE4B69F">
        <w:rPr>
          <w:rStyle w:val="normaltextrun"/>
          <w:color w:val="000000" w:themeColor="text1"/>
        </w:rPr>
        <w:t>)</w:t>
      </w:r>
      <w:r w:rsidR="00FC35E7">
        <w:t xml:space="preserve"> </w:t>
      </w:r>
      <w:r w:rsidRPr="3FE4B69F">
        <w:rPr>
          <w:rStyle w:val="normaltextrun"/>
          <w:color w:val="000000" w:themeColor="text1"/>
        </w:rPr>
        <w:t>all’articolo 1, comma 1, secondo periodo, dopo la parola «minorenne» sono aggiunte le seguenti: «, assicurando il rispetto dei diritti fondamentali riconosciuti dalla Costituzione e dall'articolo 6 del Trattato sull'Unione europea, nonché dei diritti riconosciuti dalla direttiva 2016/800/UE sulle garanzie procedurali per i minori indagati o imputati nei procedimenti penali»;</w:t>
      </w:r>
    </w:p>
    <w:p w14:paraId="780A6819" w14:textId="299B0A64" w:rsidR="3FE4B69F" w:rsidRDefault="2BAF0C4F" w:rsidP="00F47A54">
      <w:pPr>
        <w:tabs>
          <w:tab w:val="left" w:pos="851"/>
        </w:tabs>
        <w:spacing w:after="120" w:line="240" w:lineRule="auto"/>
        <w:jc w:val="both"/>
        <w:rPr>
          <w:color w:val="000000" w:themeColor="text1"/>
        </w:rPr>
      </w:pPr>
      <w:r w:rsidRPr="00C04878">
        <w:rPr>
          <w:rStyle w:val="normaltextrun"/>
          <w:i/>
          <w:iCs/>
          <w:color w:val="000000" w:themeColor="text1"/>
        </w:rPr>
        <w:t>b</w:t>
      </w:r>
      <w:r w:rsidRPr="3FE4B69F">
        <w:rPr>
          <w:rStyle w:val="normaltextrun"/>
          <w:color w:val="000000" w:themeColor="text1"/>
        </w:rPr>
        <w:t>)</w:t>
      </w:r>
      <w:r w:rsidR="00FC35E7">
        <w:t xml:space="preserve"> </w:t>
      </w:r>
      <w:r w:rsidRPr="3FE4B69F">
        <w:rPr>
          <w:rStyle w:val="normaltextrun"/>
          <w:color w:val="000000" w:themeColor="text1"/>
        </w:rPr>
        <w:t>all’articolo 7, comma 1, dopo le parole «responsabilità genitoriale» sono aggiunte le seguenti: «o agli altri soggetti di cui agli articoli 12 e 12-</w:t>
      </w:r>
      <w:r w:rsidRPr="00FC35E7">
        <w:rPr>
          <w:rStyle w:val="normaltextrun"/>
          <w:i/>
          <w:iCs/>
          <w:color w:val="000000" w:themeColor="text1"/>
        </w:rPr>
        <w:t>ter</w:t>
      </w:r>
      <w:r w:rsidRPr="3FE4B69F">
        <w:rPr>
          <w:rStyle w:val="normaltextrun"/>
          <w:color w:val="000000" w:themeColor="text1"/>
        </w:rPr>
        <w:t xml:space="preserve">»;  </w:t>
      </w:r>
    </w:p>
    <w:p w14:paraId="1B523D3C" w14:textId="204FDC74" w:rsidR="2BAF0C4F" w:rsidRDefault="2BAF0C4F" w:rsidP="00F47A54">
      <w:pPr>
        <w:tabs>
          <w:tab w:val="left" w:pos="851"/>
        </w:tabs>
        <w:spacing w:after="120" w:line="240" w:lineRule="auto"/>
        <w:rPr>
          <w:color w:val="000000" w:themeColor="text1"/>
        </w:rPr>
      </w:pPr>
      <w:r w:rsidRPr="00C04878">
        <w:rPr>
          <w:rStyle w:val="normaltextrun"/>
          <w:i/>
          <w:iCs/>
          <w:color w:val="000000" w:themeColor="text1"/>
        </w:rPr>
        <w:t>c</w:t>
      </w:r>
      <w:r w:rsidRPr="3FE4B69F">
        <w:rPr>
          <w:rStyle w:val="normaltextrun"/>
          <w:color w:val="000000" w:themeColor="text1"/>
        </w:rPr>
        <w:t>)</w:t>
      </w:r>
      <w:r w:rsidR="00FC35E7">
        <w:t xml:space="preserve"> </w:t>
      </w:r>
      <w:r w:rsidRPr="3FE4B69F">
        <w:rPr>
          <w:rStyle w:val="normaltextrun"/>
          <w:color w:val="000000" w:themeColor="text1"/>
        </w:rPr>
        <w:t xml:space="preserve">dopo l’articolo 9 è </w:t>
      </w:r>
      <w:r w:rsidR="00AC1AE7">
        <w:rPr>
          <w:rStyle w:val="normaltextrun"/>
          <w:color w:val="000000" w:themeColor="text1"/>
        </w:rPr>
        <w:t>inserito</w:t>
      </w:r>
      <w:r w:rsidRPr="3FE4B69F">
        <w:rPr>
          <w:rStyle w:val="normaltextrun"/>
          <w:color w:val="000000" w:themeColor="text1"/>
        </w:rPr>
        <w:t xml:space="preserve"> il seguente:</w:t>
      </w:r>
    </w:p>
    <w:p w14:paraId="7C3EA136" w14:textId="77777777" w:rsidR="00967C37" w:rsidRDefault="2BAF0C4F" w:rsidP="00F47A54">
      <w:pPr>
        <w:tabs>
          <w:tab w:val="left" w:pos="851"/>
        </w:tabs>
        <w:spacing w:after="100" w:line="240" w:lineRule="auto"/>
        <w:jc w:val="both"/>
        <w:rPr>
          <w:color w:val="000000" w:themeColor="text1"/>
        </w:rPr>
      </w:pPr>
      <w:r w:rsidRPr="3FE4B69F">
        <w:rPr>
          <w:rStyle w:val="normaltextrun"/>
          <w:color w:val="000000" w:themeColor="text1"/>
        </w:rPr>
        <w:t>«Art</w:t>
      </w:r>
      <w:r w:rsidR="008659F7">
        <w:rPr>
          <w:rStyle w:val="normaltextrun"/>
          <w:color w:val="000000" w:themeColor="text1"/>
        </w:rPr>
        <w:t>.</w:t>
      </w:r>
      <w:r w:rsidRPr="3FE4B69F">
        <w:rPr>
          <w:rStyle w:val="normaltextrun"/>
          <w:color w:val="000000" w:themeColor="text1"/>
        </w:rPr>
        <w:t xml:space="preserve"> 9-</w:t>
      </w:r>
      <w:r w:rsidRPr="3FE4B69F">
        <w:rPr>
          <w:rStyle w:val="normaltextrun"/>
          <w:i/>
          <w:iCs/>
          <w:color w:val="000000" w:themeColor="text1"/>
        </w:rPr>
        <w:t>bis</w:t>
      </w:r>
      <w:r w:rsidR="008659F7">
        <w:rPr>
          <w:color w:val="000000" w:themeColor="text1"/>
        </w:rPr>
        <w:t xml:space="preserve"> </w:t>
      </w:r>
      <w:r w:rsidR="00967C37">
        <w:rPr>
          <w:color w:val="000000" w:themeColor="text1"/>
        </w:rPr>
        <w:t xml:space="preserve">- </w:t>
      </w:r>
      <w:r w:rsidRPr="3FE4B69F">
        <w:rPr>
          <w:rStyle w:val="normaltextrun"/>
          <w:color w:val="000000" w:themeColor="text1"/>
        </w:rPr>
        <w:t>(</w:t>
      </w:r>
      <w:r w:rsidRPr="008659F7">
        <w:rPr>
          <w:rStyle w:val="normaltextrun"/>
          <w:i/>
          <w:iCs/>
          <w:color w:val="000000" w:themeColor="text1"/>
        </w:rPr>
        <w:t>Valutazione sanitaria del minore sottoposto a privazione della libertà personale</w:t>
      </w:r>
      <w:r w:rsidRPr="3FE4B69F">
        <w:rPr>
          <w:rStyle w:val="normaltextrun"/>
          <w:color w:val="000000" w:themeColor="text1"/>
        </w:rPr>
        <w:t>)</w:t>
      </w:r>
      <w:r w:rsidR="00967C37">
        <w:rPr>
          <w:color w:val="000000" w:themeColor="text1"/>
        </w:rPr>
        <w:t xml:space="preserve"> - </w:t>
      </w:r>
      <w:r w:rsidRPr="00967C37">
        <w:rPr>
          <w:rStyle w:val="normaltextrun"/>
          <w:i/>
          <w:iCs/>
          <w:color w:val="000000" w:themeColor="text1"/>
        </w:rPr>
        <w:t>1.</w:t>
      </w:r>
      <w:r w:rsidRPr="3FE4B69F">
        <w:rPr>
          <w:rStyle w:val="normaltextrun"/>
          <w:color w:val="000000" w:themeColor="text1"/>
        </w:rPr>
        <w:t xml:space="preserve"> Fermo quanto previsto dalla legge 26 luglio 1975, n. 354 e dal relativo regolamento di attuazione di cui al decreto del Presidente della Repubblica 30 giugno 2000, n. 230, nonché dal decreto legislativo 2 ottobre 2018, n. 121, il minorenne in stato di privazione della libertà personale è sottoposto senza indebito ritardo a visita medica volta a valutarne lo stato di salute fisica e psicologica. Le condizioni di salute sono rivalutate in ogni caso in presenza di specifiche indicazioni sanitarie o quando lo esigono le circostanze.</w:t>
      </w:r>
    </w:p>
    <w:p w14:paraId="273DC808" w14:textId="566BAFA8" w:rsidR="3FE4B69F" w:rsidRDefault="2BAF0C4F" w:rsidP="00F47A54">
      <w:pPr>
        <w:tabs>
          <w:tab w:val="left" w:pos="851"/>
        </w:tabs>
        <w:spacing w:after="100" w:line="240" w:lineRule="auto"/>
        <w:jc w:val="both"/>
        <w:rPr>
          <w:color w:val="000000" w:themeColor="text1"/>
        </w:rPr>
      </w:pPr>
      <w:r w:rsidRPr="00967C37">
        <w:rPr>
          <w:rStyle w:val="normaltextrun"/>
          <w:i/>
          <w:iCs/>
          <w:color w:val="000000" w:themeColor="text1"/>
        </w:rPr>
        <w:t>2.</w:t>
      </w:r>
      <w:r w:rsidRPr="3FE4B69F">
        <w:rPr>
          <w:rStyle w:val="normaltextrun"/>
          <w:color w:val="000000" w:themeColor="text1"/>
        </w:rPr>
        <w:t xml:space="preserve"> Ai fini della sottoposizione all’interrogatorio, ad altri atti di indagine o di raccolta di prove o alle eventuali misure adottate o previste nei suoi confronti, l’autorità giudiziaria tiene conto dei risultati delle visite mediche disposte sul minorenne in stato di privazione della libertà personale.»; </w:t>
      </w:r>
    </w:p>
    <w:p w14:paraId="4FEB737E" w14:textId="7B12E795" w:rsidR="3FE4B69F" w:rsidRDefault="2BAF0C4F" w:rsidP="00F47A54">
      <w:pPr>
        <w:tabs>
          <w:tab w:val="left" w:pos="851"/>
        </w:tabs>
        <w:spacing w:after="120" w:line="240" w:lineRule="auto"/>
        <w:jc w:val="both"/>
        <w:rPr>
          <w:color w:val="000000" w:themeColor="text1"/>
        </w:rPr>
      </w:pPr>
      <w:r w:rsidRPr="00C04878">
        <w:rPr>
          <w:rStyle w:val="normaltextrun"/>
          <w:i/>
          <w:iCs/>
          <w:color w:val="000000" w:themeColor="text1"/>
        </w:rPr>
        <w:t>d</w:t>
      </w:r>
      <w:r w:rsidRPr="3FE4B69F">
        <w:rPr>
          <w:rStyle w:val="normaltextrun"/>
          <w:color w:val="000000" w:themeColor="text1"/>
        </w:rPr>
        <w:t>)</w:t>
      </w:r>
      <w:r w:rsidR="00FC35E7">
        <w:t xml:space="preserve"> </w:t>
      </w:r>
      <w:r w:rsidRPr="3FE4B69F">
        <w:rPr>
          <w:rStyle w:val="normaltextrun"/>
          <w:color w:val="000000" w:themeColor="text1"/>
        </w:rPr>
        <w:t xml:space="preserve">all’articolo 12 sono apportate le seguenti modificazioni: </w:t>
      </w:r>
    </w:p>
    <w:p w14:paraId="5CD7C0C7" w14:textId="3FAC96CF" w:rsidR="3FE4B69F" w:rsidRDefault="2BAF0C4F" w:rsidP="00777B61">
      <w:pPr>
        <w:tabs>
          <w:tab w:val="left" w:pos="851"/>
        </w:tabs>
        <w:spacing w:after="120" w:line="240" w:lineRule="auto"/>
        <w:jc w:val="both"/>
        <w:rPr>
          <w:rStyle w:val="normaltextrun"/>
          <w:color w:val="000000" w:themeColor="text1"/>
        </w:rPr>
      </w:pPr>
      <w:r w:rsidRPr="3FE4B69F">
        <w:rPr>
          <w:rStyle w:val="normaltextrun"/>
          <w:color w:val="000000" w:themeColor="text1"/>
        </w:rPr>
        <w:t>1) al comma 1, le parole da</w:t>
      </w:r>
      <w:r w:rsidR="00FC35E7">
        <w:rPr>
          <w:rStyle w:val="normaltextrun"/>
          <w:color w:val="000000" w:themeColor="text1"/>
        </w:rPr>
        <w:t>:</w:t>
      </w:r>
      <w:r w:rsidRPr="3FE4B69F">
        <w:rPr>
          <w:rStyle w:val="normaltextrun"/>
          <w:color w:val="000000" w:themeColor="text1"/>
        </w:rPr>
        <w:t xml:space="preserve"> «di altra persona idonea» </w:t>
      </w:r>
      <w:r w:rsidR="00FC35E7">
        <w:rPr>
          <w:rStyle w:val="normaltextrun"/>
          <w:color w:val="000000" w:themeColor="text1"/>
        </w:rPr>
        <w:t xml:space="preserve">fino </w:t>
      </w:r>
      <w:r w:rsidRPr="3FE4B69F">
        <w:rPr>
          <w:rStyle w:val="normaltextrun"/>
          <w:color w:val="000000" w:themeColor="text1"/>
        </w:rPr>
        <w:t>a</w:t>
      </w:r>
      <w:r w:rsidR="00FC35E7">
        <w:rPr>
          <w:rStyle w:val="normaltextrun"/>
          <w:color w:val="000000" w:themeColor="text1"/>
        </w:rPr>
        <w:t>:</w:t>
      </w:r>
      <w:r w:rsidRPr="3FE4B69F">
        <w:rPr>
          <w:rStyle w:val="normaltextrun"/>
          <w:color w:val="000000" w:themeColor="text1"/>
        </w:rPr>
        <w:t xml:space="preserve"> «che procede» sono sostituite dalle seguenti: «degli altri esercenti la responsabilità genitoriale»;</w:t>
      </w:r>
    </w:p>
    <w:p w14:paraId="3E7C630A" w14:textId="4AB1F2AA" w:rsidR="00FC35E7" w:rsidRDefault="2BAF0C4F" w:rsidP="00777B61">
      <w:pPr>
        <w:tabs>
          <w:tab w:val="left" w:pos="851"/>
        </w:tabs>
        <w:spacing w:after="120" w:line="240" w:lineRule="auto"/>
        <w:jc w:val="both"/>
        <w:rPr>
          <w:rStyle w:val="normaltextrun"/>
          <w:color w:val="000000" w:themeColor="text1"/>
        </w:rPr>
      </w:pPr>
      <w:r w:rsidRPr="3FE4B69F">
        <w:rPr>
          <w:rStyle w:val="normaltextrun"/>
          <w:color w:val="000000" w:themeColor="text1"/>
        </w:rPr>
        <w:t xml:space="preserve">2) dopo il comma 1, </w:t>
      </w:r>
      <w:r w:rsidR="00E01181">
        <w:rPr>
          <w:rStyle w:val="normaltextrun"/>
          <w:color w:val="000000" w:themeColor="text1"/>
        </w:rPr>
        <w:t>sono inseriti</w:t>
      </w:r>
      <w:r w:rsidRPr="3FE4B69F">
        <w:rPr>
          <w:rStyle w:val="normaltextrun"/>
          <w:color w:val="000000" w:themeColor="text1"/>
        </w:rPr>
        <w:t xml:space="preserve"> i seguent</w:t>
      </w:r>
      <w:r w:rsidR="00E01181">
        <w:rPr>
          <w:rStyle w:val="normaltextrun"/>
          <w:color w:val="000000" w:themeColor="text1"/>
        </w:rPr>
        <w:t>i</w:t>
      </w:r>
      <w:r w:rsidRPr="3FE4B69F">
        <w:rPr>
          <w:rStyle w:val="normaltextrun"/>
          <w:color w:val="000000" w:themeColor="text1"/>
        </w:rPr>
        <w:t xml:space="preserve">: </w:t>
      </w:r>
    </w:p>
    <w:p w14:paraId="551703B6" w14:textId="18EDDD51" w:rsidR="2BAF0C4F" w:rsidRDefault="2BAF0C4F" w:rsidP="00777B61">
      <w:pPr>
        <w:tabs>
          <w:tab w:val="left" w:pos="851"/>
        </w:tabs>
        <w:spacing w:after="120" w:line="240" w:lineRule="auto"/>
        <w:jc w:val="both"/>
        <w:rPr>
          <w:color w:val="000000" w:themeColor="text1"/>
        </w:rPr>
      </w:pPr>
      <w:r w:rsidRPr="3FE4B69F">
        <w:rPr>
          <w:rStyle w:val="normaltextrun"/>
          <w:color w:val="000000" w:themeColor="text1"/>
        </w:rPr>
        <w:t>«1-</w:t>
      </w:r>
      <w:r w:rsidRPr="00FC35E7">
        <w:rPr>
          <w:rStyle w:val="normaltextrun"/>
          <w:i/>
          <w:iCs/>
          <w:color w:val="000000" w:themeColor="text1"/>
        </w:rPr>
        <w:t>bis.</w:t>
      </w:r>
      <w:r w:rsidRPr="3FE4B69F">
        <w:rPr>
          <w:rStyle w:val="normaltextrun"/>
          <w:color w:val="000000" w:themeColor="text1"/>
        </w:rPr>
        <w:t xml:space="preserve"> </w:t>
      </w:r>
      <w:r w:rsidR="00484B2B">
        <w:rPr>
          <w:rStyle w:val="normaltextrun"/>
          <w:color w:val="000000" w:themeColor="text1"/>
        </w:rPr>
        <w:t>I</w:t>
      </w:r>
      <w:r w:rsidR="00484B2B" w:rsidRPr="3FE4B69F">
        <w:rPr>
          <w:rStyle w:val="normaltextrun"/>
          <w:color w:val="000000" w:themeColor="text1"/>
        </w:rPr>
        <w:t>l minorenne è assistito da altra persona idonea, indicata dallo stesso e ammessa dall’autorità giudiziaria che procede ovvero designata da questa nel caso di inidoneità o di mancata indicazione</w:t>
      </w:r>
      <w:r w:rsidR="00BB3111">
        <w:rPr>
          <w:rStyle w:val="normaltextrun"/>
          <w:color w:val="000000" w:themeColor="text1"/>
        </w:rPr>
        <w:t xml:space="preserve">, </w:t>
      </w:r>
      <w:r w:rsidR="00260470">
        <w:rPr>
          <w:rStyle w:val="normaltextrun"/>
          <w:color w:val="000000" w:themeColor="text1"/>
        </w:rPr>
        <w:t xml:space="preserve">in </w:t>
      </w:r>
      <w:r w:rsidR="007845E5">
        <w:rPr>
          <w:rStyle w:val="normaltextrun"/>
          <w:color w:val="000000" w:themeColor="text1"/>
        </w:rPr>
        <w:t>presenza di una</w:t>
      </w:r>
      <w:r w:rsidR="00F3421E">
        <w:rPr>
          <w:rStyle w:val="normaltextrun"/>
          <w:color w:val="000000" w:themeColor="text1"/>
        </w:rPr>
        <w:t xml:space="preserve"> di</w:t>
      </w:r>
      <w:r w:rsidRPr="3FE4B69F">
        <w:rPr>
          <w:rStyle w:val="normaltextrun"/>
          <w:color w:val="000000" w:themeColor="text1"/>
        </w:rPr>
        <w:t xml:space="preserve"> una o più delle seguenti condizioni: </w:t>
      </w:r>
    </w:p>
    <w:p w14:paraId="3AB80D6C" w14:textId="215C61CF" w:rsidR="2BAF0C4F" w:rsidRDefault="2BAF0C4F" w:rsidP="00777B61">
      <w:pPr>
        <w:tabs>
          <w:tab w:val="left" w:pos="851"/>
        </w:tabs>
        <w:spacing w:after="120" w:line="240" w:lineRule="auto"/>
        <w:jc w:val="both"/>
        <w:rPr>
          <w:color w:val="000000" w:themeColor="text1"/>
        </w:rPr>
      </w:pPr>
      <w:r w:rsidRPr="00BA5732">
        <w:rPr>
          <w:rStyle w:val="normaltextrun"/>
          <w:i/>
          <w:iCs/>
          <w:color w:val="000000" w:themeColor="text1"/>
        </w:rPr>
        <w:t>a</w:t>
      </w:r>
      <w:r w:rsidRPr="3FE4B69F">
        <w:rPr>
          <w:rStyle w:val="normaltextrun"/>
          <w:color w:val="000000" w:themeColor="text1"/>
        </w:rPr>
        <w:t xml:space="preserve">) la partecipazione degli esercenti la responsabilità genitoriale è contraria all’interesse superiore del minorenne; </w:t>
      </w:r>
    </w:p>
    <w:p w14:paraId="7CF9B695" w14:textId="6522A4C0" w:rsidR="2BAF0C4F" w:rsidRDefault="2BAF0C4F" w:rsidP="00777B61">
      <w:pPr>
        <w:tabs>
          <w:tab w:val="left" w:pos="851"/>
        </w:tabs>
        <w:spacing w:after="120" w:line="240" w:lineRule="auto"/>
        <w:jc w:val="both"/>
        <w:rPr>
          <w:color w:val="000000" w:themeColor="text1"/>
        </w:rPr>
      </w:pPr>
      <w:r w:rsidRPr="00BA5732">
        <w:rPr>
          <w:rStyle w:val="normaltextrun"/>
          <w:i/>
          <w:iCs/>
          <w:color w:val="000000" w:themeColor="text1"/>
        </w:rPr>
        <w:lastRenderedPageBreak/>
        <w:t>b</w:t>
      </w:r>
      <w:r w:rsidRPr="3FE4B69F">
        <w:rPr>
          <w:rStyle w:val="normaltextrun"/>
          <w:color w:val="000000" w:themeColor="text1"/>
        </w:rPr>
        <w:t>) nonostante le ricerche compiute, non è stato possibile identificare e reperire alcuno degli esercenti la responsabilità genitoriale;</w:t>
      </w:r>
    </w:p>
    <w:p w14:paraId="3F0A427E" w14:textId="77777777" w:rsidR="00E01181" w:rsidRDefault="2BAF0C4F" w:rsidP="00777B61">
      <w:pPr>
        <w:tabs>
          <w:tab w:val="left" w:pos="851"/>
        </w:tabs>
        <w:spacing w:after="120" w:line="240" w:lineRule="auto"/>
        <w:jc w:val="both"/>
        <w:rPr>
          <w:rStyle w:val="normaltextrun"/>
          <w:color w:val="000000" w:themeColor="text1"/>
        </w:rPr>
      </w:pPr>
      <w:r w:rsidRPr="00BA5732">
        <w:rPr>
          <w:rStyle w:val="normaltextrun"/>
          <w:i/>
          <w:iCs/>
          <w:color w:val="000000" w:themeColor="text1"/>
        </w:rPr>
        <w:t>c</w:t>
      </w:r>
      <w:r w:rsidRPr="3FE4B69F">
        <w:rPr>
          <w:rStyle w:val="normaltextrun"/>
          <w:color w:val="000000" w:themeColor="text1"/>
        </w:rPr>
        <w:t>) sulla base di circostanze oggettive e concrete, vi è motivo di ritenere che l’informazione o la partecipazione degli esercenti la responsabilità genitoriale comprometterebbe in modo sostanziale il procedimento penale.</w:t>
      </w:r>
    </w:p>
    <w:p w14:paraId="72070DE8" w14:textId="684D0AD1" w:rsidR="3FE4B69F" w:rsidRDefault="00E9086B" w:rsidP="00777B61">
      <w:pPr>
        <w:tabs>
          <w:tab w:val="left" w:pos="851"/>
        </w:tabs>
        <w:spacing w:after="120" w:line="240" w:lineRule="auto"/>
        <w:jc w:val="both"/>
        <w:rPr>
          <w:rStyle w:val="normaltextrun"/>
          <w:color w:val="000000" w:themeColor="text1"/>
        </w:rPr>
      </w:pPr>
      <w:r>
        <w:rPr>
          <w:rStyle w:val="normaltextrun"/>
          <w:color w:val="000000" w:themeColor="text1"/>
        </w:rPr>
        <w:t>1-</w:t>
      </w:r>
      <w:r>
        <w:rPr>
          <w:rStyle w:val="normaltextrun"/>
          <w:i/>
          <w:iCs/>
          <w:color w:val="000000" w:themeColor="text1"/>
        </w:rPr>
        <w:t xml:space="preserve">ter. </w:t>
      </w:r>
      <w:r w:rsidR="005A2EE3">
        <w:rPr>
          <w:rStyle w:val="normaltextrun"/>
          <w:color w:val="000000" w:themeColor="text1"/>
        </w:rPr>
        <w:t xml:space="preserve">Nei casi di cui al comma 1- </w:t>
      </w:r>
      <w:r w:rsidR="005A2EE3">
        <w:rPr>
          <w:rStyle w:val="normaltextrun"/>
          <w:i/>
          <w:iCs/>
          <w:color w:val="000000" w:themeColor="text1"/>
        </w:rPr>
        <w:t xml:space="preserve">bis, </w:t>
      </w:r>
      <w:r w:rsidR="2BAF0C4F" w:rsidRPr="3FE4B69F">
        <w:rPr>
          <w:rStyle w:val="normaltextrun"/>
          <w:color w:val="000000" w:themeColor="text1"/>
        </w:rPr>
        <w:t xml:space="preserve">sussistendone i presupposti, </w:t>
      </w:r>
      <w:r w:rsidR="004C3A21">
        <w:rPr>
          <w:rStyle w:val="normaltextrun"/>
          <w:color w:val="000000" w:themeColor="text1"/>
        </w:rPr>
        <w:t>l</w:t>
      </w:r>
      <w:r w:rsidR="2BAF0C4F" w:rsidRPr="3FE4B69F">
        <w:rPr>
          <w:rStyle w:val="normaltextrun"/>
          <w:color w:val="000000" w:themeColor="text1"/>
        </w:rPr>
        <w:t>’autorità giudiziaria che procede informa prontamente il presidente del Tribunale per i minorenni per l’adozione dei provvedimenti di competenza.»;</w:t>
      </w:r>
    </w:p>
    <w:p w14:paraId="2F8094A2" w14:textId="2D2DEAAB" w:rsidR="00FC35E7" w:rsidRDefault="0205DB52" w:rsidP="00F47A54">
      <w:pPr>
        <w:tabs>
          <w:tab w:val="left" w:pos="851"/>
        </w:tabs>
        <w:spacing w:after="120" w:line="240" w:lineRule="auto"/>
        <w:jc w:val="both"/>
        <w:rPr>
          <w:rStyle w:val="normaltextrun"/>
          <w:color w:val="000000" w:themeColor="text1"/>
        </w:rPr>
      </w:pPr>
      <w:r w:rsidRPr="00961DB1">
        <w:rPr>
          <w:rStyle w:val="normaltextrun"/>
          <w:i/>
          <w:iCs/>
          <w:color w:val="000000" w:themeColor="text1"/>
        </w:rPr>
        <w:t>e</w:t>
      </w:r>
      <w:r w:rsidR="2BAF0C4F" w:rsidRPr="00FC35E7">
        <w:rPr>
          <w:rStyle w:val="normaltextrun"/>
          <w:color w:val="000000" w:themeColor="text1"/>
        </w:rPr>
        <w:t>)</w:t>
      </w:r>
      <w:r w:rsidR="00FC35E7">
        <w:t xml:space="preserve"> </w:t>
      </w:r>
      <w:r w:rsidR="2BAF0C4F" w:rsidRPr="00FC35E7">
        <w:rPr>
          <w:rStyle w:val="normaltextrun"/>
          <w:color w:val="000000" w:themeColor="text1"/>
        </w:rPr>
        <w:t xml:space="preserve">dopo l’articolo 12 sono </w:t>
      </w:r>
      <w:r w:rsidR="00E536ED">
        <w:rPr>
          <w:rStyle w:val="normaltextrun"/>
          <w:color w:val="000000" w:themeColor="text1"/>
        </w:rPr>
        <w:t>inseriti</w:t>
      </w:r>
      <w:r w:rsidR="2BAF0C4F" w:rsidRPr="00FC35E7">
        <w:rPr>
          <w:rStyle w:val="normaltextrun"/>
          <w:color w:val="000000" w:themeColor="text1"/>
        </w:rPr>
        <w:t xml:space="preserve"> i seguenti: </w:t>
      </w:r>
    </w:p>
    <w:p w14:paraId="59486BF7" w14:textId="349810BF" w:rsidR="2BAF0C4F" w:rsidRPr="00A92138" w:rsidRDefault="2BAF0C4F" w:rsidP="00F47A54">
      <w:pPr>
        <w:tabs>
          <w:tab w:val="left" w:pos="851"/>
        </w:tabs>
        <w:spacing w:after="120" w:line="240" w:lineRule="auto"/>
        <w:jc w:val="both"/>
        <w:rPr>
          <w:i/>
          <w:iCs/>
          <w:color w:val="000000" w:themeColor="text1"/>
        </w:rPr>
      </w:pPr>
      <w:r w:rsidRPr="00FC35E7">
        <w:rPr>
          <w:rStyle w:val="normaltextrun"/>
          <w:color w:val="000000" w:themeColor="text1"/>
        </w:rPr>
        <w:t>«Art</w:t>
      </w:r>
      <w:r w:rsidR="00A92138">
        <w:rPr>
          <w:rStyle w:val="normaltextrun"/>
          <w:color w:val="000000" w:themeColor="text1"/>
        </w:rPr>
        <w:t>.</w:t>
      </w:r>
      <w:r w:rsidRPr="00FC35E7">
        <w:rPr>
          <w:rStyle w:val="normaltextrun"/>
          <w:color w:val="000000" w:themeColor="text1"/>
        </w:rPr>
        <w:t xml:space="preserve"> 12</w:t>
      </w:r>
      <w:r w:rsidR="00D41997">
        <w:rPr>
          <w:rStyle w:val="normaltextrun"/>
          <w:color w:val="000000" w:themeColor="text1"/>
        </w:rPr>
        <w:t xml:space="preserve"> </w:t>
      </w:r>
      <w:r w:rsidRPr="00FC35E7">
        <w:rPr>
          <w:rStyle w:val="normaltextrun"/>
          <w:color w:val="000000" w:themeColor="text1"/>
        </w:rPr>
        <w:t>-</w:t>
      </w:r>
      <w:r w:rsidRPr="00FC35E7">
        <w:rPr>
          <w:rStyle w:val="normaltextrun"/>
          <w:i/>
          <w:iCs/>
          <w:color w:val="000000" w:themeColor="text1"/>
        </w:rPr>
        <w:t>bis</w:t>
      </w:r>
      <w:r w:rsidR="0029135A">
        <w:rPr>
          <w:rStyle w:val="normaltextrun"/>
          <w:i/>
          <w:iCs/>
          <w:color w:val="000000" w:themeColor="text1"/>
        </w:rPr>
        <w:t xml:space="preserve"> -</w:t>
      </w:r>
      <w:r w:rsidR="00A92138">
        <w:rPr>
          <w:rStyle w:val="normaltextrun"/>
          <w:i/>
          <w:iCs/>
          <w:color w:val="000000" w:themeColor="text1"/>
        </w:rPr>
        <w:t xml:space="preserve"> </w:t>
      </w:r>
      <w:r w:rsidRPr="00FC35E7">
        <w:rPr>
          <w:rStyle w:val="normaltextrun"/>
          <w:color w:val="000000" w:themeColor="text1"/>
        </w:rPr>
        <w:t>(</w:t>
      </w:r>
      <w:r w:rsidRPr="00A92138">
        <w:rPr>
          <w:rStyle w:val="normaltextrun"/>
          <w:i/>
          <w:iCs/>
          <w:color w:val="000000" w:themeColor="text1"/>
        </w:rPr>
        <w:t>Diritto all’informazione</w:t>
      </w:r>
      <w:r w:rsidRPr="00FC35E7">
        <w:rPr>
          <w:rStyle w:val="normaltextrun"/>
          <w:color w:val="000000" w:themeColor="text1"/>
        </w:rPr>
        <w:t>)</w:t>
      </w:r>
      <w:r w:rsidR="00A92138">
        <w:rPr>
          <w:i/>
          <w:iCs/>
          <w:color w:val="000000" w:themeColor="text1"/>
        </w:rPr>
        <w:t xml:space="preserve"> </w:t>
      </w:r>
      <w:r w:rsidR="00FC09BD">
        <w:rPr>
          <w:i/>
          <w:iCs/>
          <w:color w:val="000000" w:themeColor="text1"/>
        </w:rPr>
        <w:t>–</w:t>
      </w:r>
      <w:r w:rsidR="00A92138">
        <w:rPr>
          <w:i/>
          <w:iCs/>
          <w:color w:val="000000" w:themeColor="text1"/>
        </w:rPr>
        <w:t xml:space="preserve"> </w:t>
      </w:r>
      <w:r w:rsidR="00D41997">
        <w:rPr>
          <w:i/>
          <w:iCs/>
          <w:color w:val="000000" w:themeColor="text1"/>
        </w:rPr>
        <w:t xml:space="preserve"> </w:t>
      </w:r>
      <w:r w:rsidRPr="00881B87">
        <w:rPr>
          <w:rStyle w:val="normaltextrun"/>
          <w:i/>
          <w:iCs/>
          <w:color w:val="000000" w:themeColor="text1"/>
        </w:rPr>
        <w:t>1</w:t>
      </w:r>
      <w:r w:rsidRPr="3FE4B69F">
        <w:rPr>
          <w:rStyle w:val="normaltextrun"/>
          <w:color w:val="000000" w:themeColor="text1"/>
        </w:rPr>
        <w:t>. Fermo quanto previsto dall’articolo 1 e dall’articolo 1, comma 1, del decreto legislativo 2 ottobre 2018, n. 121, al minorenne vengono fornite anche le informazioni di cui ai commi seguenti.</w:t>
      </w:r>
    </w:p>
    <w:p w14:paraId="123F76A3" w14:textId="57B3C1CF" w:rsidR="2BAF0C4F" w:rsidRDefault="2BAF0C4F" w:rsidP="00F47A54">
      <w:pPr>
        <w:tabs>
          <w:tab w:val="left" w:pos="851"/>
        </w:tabs>
        <w:spacing w:after="120" w:line="240" w:lineRule="auto"/>
        <w:jc w:val="both"/>
        <w:rPr>
          <w:color w:val="000000" w:themeColor="text1"/>
        </w:rPr>
      </w:pPr>
      <w:r w:rsidRPr="00881B87">
        <w:rPr>
          <w:rStyle w:val="normaltextrun"/>
          <w:i/>
          <w:iCs/>
          <w:color w:val="000000" w:themeColor="text1"/>
        </w:rPr>
        <w:t>2</w:t>
      </w:r>
      <w:r w:rsidRPr="3FE4B69F">
        <w:rPr>
          <w:rStyle w:val="normaltextrun"/>
          <w:color w:val="000000" w:themeColor="text1"/>
        </w:rPr>
        <w:t xml:space="preserve">. Quando è informato di essere sottoposto alle indagini, il minorenne è informato altresì del diritto: </w:t>
      </w:r>
    </w:p>
    <w:p w14:paraId="078F141E" w14:textId="3A5E0C26" w:rsidR="2BAF0C4F" w:rsidRDefault="2BAF0C4F" w:rsidP="00F47A54">
      <w:pPr>
        <w:tabs>
          <w:tab w:val="left" w:pos="851"/>
        </w:tabs>
        <w:spacing w:after="120" w:line="240" w:lineRule="auto"/>
        <w:jc w:val="both"/>
        <w:rPr>
          <w:color w:val="000000" w:themeColor="text1"/>
        </w:rPr>
      </w:pPr>
      <w:r w:rsidRPr="00C64104">
        <w:rPr>
          <w:rStyle w:val="normaltextrun"/>
          <w:i/>
          <w:iCs/>
          <w:color w:val="000000" w:themeColor="text1"/>
        </w:rPr>
        <w:t>a</w:t>
      </w:r>
      <w:r w:rsidRPr="3FE4B69F">
        <w:rPr>
          <w:rStyle w:val="normaltextrun"/>
          <w:color w:val="000000" w:themeColor="text1"/>
        </w:rPr>
        <w:t xml:space="preserve">) a che vengano informati l’esercente la responsabilità genitoriale o gli altri soggetti di cui agli articoli 12 e 12-ter; </w:t>
      </w:r>
    </w:p>
    <w:p w14:paraId="5594BB05" w14:textId="064F66A3" w:rsidR="2BAF0C4F" w:rsidRDefault="2BAF0C4F" w:rsidP="00F47A54">
      <w:pPr>
        <w:tabs>
          <w:tab w:val="left" w:pos="851"/>
        </w:tabs>
        <w:spacing w:after="120" w:line="240" w:lineRule="auto"/>
        <w:jc w:val="both"/>
        <w:rPr>
          <w:color w:val="000000" w:themeColor="text1"/>
        </w:rPr>
      </w:pPr>
      <w:r w:rsidRPr="00C64104">
        <w:rPr>
          <w:rStyle w:val="normaltextrun"/>
          <w:i/>
          <w:iCs/>
          <w:color w:val="000000" w:themeColor="text1"/>
        </w:rPr>
        <w:t>b</w:t>
      </w:r>
      <w:r w:rsidRPr="3FE4B69F">
        <w:rPr>
          <w:rStyle w:val="normaltextrun"/>
          <w:color w:val="000000" w:themeColor="text1"/>
        </w:rPr>
        <w:t>) a essere assistito in ogni stato e grado del procedimento, anche durante le udienze, dall’esercente la responsabilità genitoriale o dagli altri soggetti di cui all’articolo 12;</w:t>
      </w:r>
    </w:p>
    <w:p w14:paraId="4CDACEB7" w14:textId="6F1286FD" w:rsidR="2BAF0C4F" w:rsidRDefault="2BAF0C4F" w:rsidP="00F47A54">
      <w:pPr>
        <w:tabs>
          <w:tab w:val="left" w:pos="851"/>
        </w:tabs>
        <w:spacing w:after="120" w:line="240" w:lineRule="auto"/>
        <w:jc w:val="both"/>
        <w:rPr>
          <w:color w:val="000000" w:themeColor="text1"/>
        </w:rPr>
      </w:pPr>
      <w:r w:rsidRPr="00C64104">
        <w:rPr>
          <w:rStyle w:val="normaltextrun"/>
          <w:i/>
          <w:iCs/>
          <w:color w:val="000000" w:themeColor="text1"/>
        </w:rPr>
        <w:t>c</w:t>
      </w:r>
      <w:r w:rsidRPr="3FE4B69F">
        <w:rPr>
          <w:rStyle w:val="normaltextrun"/>
          <w:color w:val="000000" w:themeColor="text1"/>
        </w:rPr>
        <w:t>) a essere assistito in ogni stato e grado del procedimento dai servizi di cui all’articolo 6;</w:t>
      </w:r>
    </w:p>
    <w:p w14:paraId="54D08C6F" w14:textId="73EF95CF" w:rsidR="2BAF0C4F" w:rsidRDefault="2BAF0C4F" w:rsidP="00F47A54">
      <w:pPr>
        <w:tabs>
          <w:tab w:val="left" w:pos="851"/>
        </w:tabs>
        <w:spacing w:after="120" w:line="240" w:lineRule="auto"/>
        <w:jc w:val="both"/>
        <w:rPr>
          <w:color w:val="000000" w:themeColor="text1"/>
        </w:rPr>
      </w:pPr>
      <w:r w:rsidRPr="00C64104">
        <w:rPr>
          <w:rStyle w:val="normaltextrun"/>
          <w:i/>
          <w:iCs/>
          <w:color w:val="000000" w:themeColor="text1"/>
        </w:rPr>
        <w:t>d</w:t>
      </w:r>
      <w:r w:rsidRPr="3FE4B69F">
        <w:rPr>
          <w:rStyle w:val="normaltextrun"/>
          <w:color w:val="000000" w:themeColor="text1"/>
        </w:rPr>
        <w:t>) a ricevere una valutazione individuale delle proprie condizioni ai sensi dell’articolo 9;</w:t>
      </w:r>
    </w:p>
    <w:p w14:paraId="5F71B4E7" w14:textId="6E290CFF" w:rsidR="2BAF0C4F" w:rsidRDefault="2BAF0C4F" w:rsidP="00F47A54">
      <w:pPr>
        <w:tabs>
          <w:tab w:val="left" w:pos="851"/>
        </w:tabs>
        <w:spacing w:after="120" w:line="240" w:lineRule="auto"/>
        <w:jc w:val="both"/>
        <w:rPr>
          <w:color w:val="000000" w:themeColor="text1"/>
        </w:rPr>
      </w:pPr>
      <w:r w:rsidRPr="00C64104">
        <w:rPr>
          <w:rStyle w:val="normaltextrun"/>
          <w:i/>
          <w:iCs/>
          <w:color w:val="000000" w:themeColor="text1"/>
        </w:rPr>
        <w:t>e</w:t>
      </w:r>
      <w:r w:rsidRPr="3FE4B69F">
        <w:rPr>
          <w:rStyle w:val="normaltextrun"/>
          <w:color w:val="000000" w:themeColor="text1"/>
        </w:rPr>
        <w:t xml:space="preserve">) a che sia tutelata la riservatezza dei dati personali e della vita privata, anche con le misure di cui agli articoli 13 e 33. </w:t>
      </w:r>
    </w:p>
    <w:p w14:paraId="27791926" w14:textId="49621EC1" w:rsidR="2BAF0C4F" w:rsidRDefault="2BAF0C4F" w:rsidP="00F47A54">
      <w:pPr>
        <w:tabs>
          <w:tab w:val="left" w:pos="851"/>
        </w:tabs>
        <w:spacing w:after="120" w:line="240" w:lineRule="auto"/>
        <w:jc w:val="both"/>
        <w:rPr>
          <w:color w:val="000000" w:themeColor="text1"/>
        </w:rPr>
      </w:pPr>
      <w:r w:rsidRPr="00881B87">
        <w:rPr>
          <w:rStyle w:val="normaltextrun"/>
          <w:i/>
          <w:iCs/>
          <w:color w:val="000000" w:themeColor="text1"/>
        </w:rPr>
        <w:t>3</w:t>
      </w:r>
      <w:r w:rsidRPr="3FE4B69F">
        <w:rPr>
          <w:rStyle w:val="normaltextrun"/>
          <w:color w:val="000000" w:themeColor="text1"/>
        </w:rPr>
        <w:t>. Quando è comunque sottoposto a privazione della libertà personale, il minorenne è informato altresì del diritto:</w:t>
      </w:r>
    </w:p>
    <w:p w14:paraId="4CD2738F" w14:textId="683B2109" w:rsidR="2BAF0C4F" w:rsidRDefault="2BAF0C4F" w:rsidP="00F47A54">
      <w:pPr>
        <w:tabs>
          <w:tab w:val="left" w:pos="851"/>
        </w:tabs>
        <w:spacing w:after="120" w:line="240" w:lineRule="auto"/>
        <w:jc w:val="both"/>
        <w:rPr>
          <w:color w:val="000000" w:themeColor="text1"/>
        </w:rPr>
      </w:pPr>
      <w:r w:rsidRPr="00EA11E4">
        <w:rPr>
          <w:rStyle w:val="normaltextrun"/>
          <w:i/>
          <w:iCs/>
          <w:color w:val="000000" w:themeColor="text1"/>
        </w:rPr>
        <w:t>a</w:t>
      </w:r>
      <w:r w:rsidRPr="3FE4B69F">
        <w:rPr>
          <w:rStyle w:val="normaltextrun"/>
          <w:color w:val="000000" w:themeColor="text1"/>
        </w:rPr>
        <w:t>) a che la privazione della libertà personale sia limitata al più breve tempo possibile e sia disposta solo quando ogni altra misura è ritenuta inadeguata;</w:t>
      </w:r>
    </w:p>
    <w:p w14:paraId="6FE81015" w14:textId="063D09F5" w:rsidR="2BAF0C4F" w:rsidRDefault="2BAF0C4F" w:rsidP="00F47A54">
      <w:pPr>
        <w:tabs>
          <w:tab w:val="left" w:pos="851"/>
        </w:tabs>
        <w:spacing w:after="120" w:line="240" w:lineRule="auto"/>
        <w:jc w:val="both"/>
        <w:rPr>
          <w:color w:val="000000" w:themeColor="text1"/>
        </w:rPr>
      </w:pPr>
      <w:r w:rsidRPr="00EA11E4">
        <w:rPr>
          <w:rStyle w:val="normaltextrun"/>
          <w:i/>
          <w:iCs/>
          <w:color w:val="000000" w:themeColor="text1"/>
        </w:rPr>
        <w:t>b</w:t>
      </w:r>
      <w:r w:rsidRPr="3FE4B69F">
        <w:rPr>
          <w:rStyle w:val="normaltextrun"/>
          <w:color w:val="000000" w:themeColor="text1"/>
        </w:rPr>
        <w:t>) a che la decisione sulla libertà personale sia rivalutata dall’autorità giudiziaria, d’ufficio e su istanza di parte;</w:t>
      </w:r>
    </w:p>
    <w:p w14:paraId="15A39B8C" w14:textId="600F620F" w:rsidR="2BAF0C4F" w:rsidRDefault="2BAF0C4F" w:rsidP="00F47A54">
      <w:pPr>
        <w:tabs>
          <w:tab w:val="left" w:pos="851"/>
        </w:tabs>
        <w:spacing w:after="120" w:line="240" w:lineRule="auto"/>
        <w:jc w:val="both"/>
        <w:rPr>
          <w:color w:val="000000" w:themeColor="text1"/>
        </w:rPr>
      </w:pPr>
      <w:r w:rsidRPr="00EA11E4">
        <w:rPr>
          <w:rStyle w:val="normaltextrun"/>
          <w:i/>
          <w:iCs/>
          <w:color w:val="000000" w:themeColor="text1"/>
        </w:rPr>
        <w:t>c</w:t>
      </w:r>
      <w:r w:rsidRPr="3FE4B69F">
        <w:rPr>
          <w:rStyle w:val="normaltextrun"/>
          <w:color w:val="000000" w:themeColor="text1"/>
        </w:rPr>
        <w:t>) a ricevere un trattamento specifico, adeguato alla sua personalità e alle sue esigenze educative sulla base di una  valutazione individuale, volto a garantire la tutela della salute e fisica e psichica e il rispetto della libertà di religione e di credo, ed altresì ad assicurare l’accesso all’istruzione e alla formazione, la tutela effettiva della vita familiare, l’accesso a programmi diretti a favorire lo sviluppo e il reinserimento sociale e la prevenzione della commissione di ulteriori reati, con modalità adeguate alla natura ed alla durata della privazione della libertà.</w:t>
      </w:r>
    </w:p>
    <w:p w14:paraId="4748567B" w14:textId="3DA38213" w:rsidR="2BAF0C4F" w:rsidRDefault="2BAF0C4F" w:rsidP="00F47A54">
      <w:pPr>
        <w:tabs>
          <w:tab w:val="left" w:pos="851"/>
        </w:tabs>
        <w:spacing w:after="120" w:line="240" w:lineRule="auto"/>
        <w:jc w:val="both"/>
        <w:rPr>
          <w:color w:val="000000" w:themeColor="text1"/>
        </w:rPr>
      </w:pPr>
      <w:r w:rsidRPr="00881B87">
        <w:rPr>
          <w:rStyle w:val="normaltextrun"/>
          <w:i/>
          <w:iCs/>
          <w:color w:val="000000" w:themeColor="text1"/>
        </w:rPr>
        <w:t>4</w:t>
      </w:r>
      <w:r w:rsidRPr="3FE4B69F">
        <w:rPr>
          <w:rStyle w:val="normaltextrun"/>
          <w:color w:val="000000" w:themeColor="text1"/>
        </w:rPr>
        <w:t xml:space="preserve">. Quando è sottoposto a misura cautelare detentiva il minorenne è altresì informato che: </w:t>
      </w:r>
    </w:p>
    <w:p w14:paraId="7FEECCAD" w14:textId="4186A0FE" w:rsidR="2BAF0C4F" w:rsidRDefault="2BAF0C4F" w:rsidP="00F47A54">
      <w:pPr>
        <w:tabs>
          <w:tab w:val="left" w:pos="851"/>
        </w:tabs>
        <w:spacing w:after="120" w:line="240" w:lineRule="auto"/>
        <w:jc w:val="both"/>
        <w:rPr>
          <w:color w:val="000000" w:themeColor="text1"/>
        </w:rPr>
      </w:pPr>
      <w:r w:rsidRPr="00F93095">
        <w:rPr>
          <w:rStyle w:val="normaltextrun"/>
          <w:i/>
          <w:iCs/>
          <w:color w:val="000000" w:themeColor="text1"/>
        </w:rPr>
        <w:t>a</w:t>
      </w:r>
      <w:r w:rsidRPr="3FE4B69F">
        <w:rPr>
          <w:rStyle w:val="normaltextrun"/>
          <w:color w:val="000000" w:themeColor="text1"/>
        </w:rPr>
        <w:t xml:space="preserve">) prima della sentenza definitiva, la custodia cautelare può essere disposta soltanto quando ogni altra misura cautelare risulti inadeguata; </w:t>
      </w:r>
    </w:p>
    <w:p w14:paraId="6257A4FE" w14:textId="48DE54A3" w:rsidR="2BAF0C4F" w:rsidRDefault="2BAF0C4F" w:rsidP="00F47A54">
      <w:pPr>
        <w:tabs>
          <w:tab w:val="left" w:pos="851"/>
        </w:tabs>
        <w:spacing w:after="120" w:line="240" w:lineRule="auto"/>
        <w:jc w:val="both"/>
        <w:rPr>
          <w:color w:val="000000" w:themeColor="text1"/>
        </w:rPr>
      </w:pPr>
      <w:r w:rsidRPr="00F93095">
        <w:rPr>
          <w:rStyle w:val="normaltextrun"/>
          <w:i/>
          <w:iCs/>
          <w:color w:val="000000" w:themeColor="text1"/>
        </w:rPr>
        <w:t>b</w:t>
      </w:r>
      <w:r w:rsidRPr="3FE4B69F">
        <w:rPr>
          <w:rStyle w:val="normaltextrun"/>
          <w:color w:val="000000" w:themeColor="text1"/>
        </w:rPr>
        <w:t>) la durata della misura cautelare è soggetta a termini massimi predeterminati per legge, inferiori a quelli previsti per gli adulti;</w:t>
      </w:r>
    </w:p>
    <w:p w14:paraId="4B414D11" w14:textId="131FF1B0" w:rsidR="2BAF0C4F" w:rsidRDefault="2BAF0C4F" w:rsidP="00F47A54">
      <w:pPr>
        <w:tabs>
          <w:tab w:val="left" w:pos="851"/>
        </w:tabs>
        <w:spacing w:after="120" w:line="240" w:lineRule="auto"/>
        <w:jc w:val="both"/>
        <w:rPr>
          <w:color w:val="000000" w:themeColor="text1"/>
        </w:rPr>
      </w:pPr>
      <w:r w:rsidRPr="00F93095">
        <w:rPr>
          <w:rStyle w:val="normaltextrun"/>
          <w:i/>
          <w:iCs/>
          <w:color w:val="000000" w:themeColor="text1"/>
        </w:rPr>
        <w:t>c</w:t>
      </w:r>
      <w:r w:rsidRPr="3FE4B69F">
        <w:rPr>
          <w:rStyle w:val="normaltextrun"/>
          <w:color w:val="000000" w:themeColor="text1"/>
        </w:rPr>
        <w:t>) la privazione della libertà personale si svolge in luoghi diversi da quelli previsti per gli adulti, fino al compimento del diciottesimo anno di età e, salvi i casi previsti dalla legge, anche fino al compimento del venticinquesimo anno di età.</w:t>
      </w:r>
    </w:p>
    <w:p w14:paraId="5179A727" w14:textId="06669F1B" w:rsidR="2BAF0C4F" w:rsidRDefault="2BAF0C4F" w:rsidP="00F47A54">
      <w:pPr>
        <w:tabs>
          <w:tab w:val="left" w:pos="851"/>
        </w:tabs>
        <w:spacing w:after="120" w:line="240" w:lineRule="auto"/>
        <w:jc w:val="both"/>
        <w:rPr>
          <w:color w:val="000000" w:themeColor="text1"/>
        </w:rPr>
      </w:pPr>
      <w:r w:rsidRPr="007F1F66">
        <w:rPr>
          <w:rStyle w:val="normaltextrun"/>
          <w:i/>
          <w:iCs/>
          <w:color w:val="000000" w:themeColor="text1"/>
        </w:rPr>
        <w:t>5</w:t>
      </w:r>
      <w:r w:rsidRPr="3FE4B69F">
        <w:rPr>
          <w:rStyle w:val="normaltextrun"/>
          <w:color w:val="000000" w:themeColor="text1"/>
        </w:rPr>
        <w:t>. Le informazioni sono fornite con un linguaggio comprensibile, adeguato alla età e capacità del minorenne.</w:t>
      </w:r>
    </w:p>
    <w:p w14:paraId="59BF62D1" w14:textId="5735F2F9"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lastRenderedPageBreak/>
        <w:t>Art</w:t>
      </w:r>
      <w:r w:rsidR="007F1F66">
        <w:rPr>
          <w:rStyle w:val="normaltextrun"/>
          <w:color w:val="000000" w:themeColor="text1"/>
        </w:rPr>
        <w:t>.</w:t>
      </w:r>
      <w:r w:rsidRPr="3FE4B69F">
        <w:rPr>
          <w:rStyle w:val="normaltextrun"/>
          <w:color w:val="000000" w:themeColor="text1"/>
        </w:rPr>
        <w:t xml:space="preserve"> 12-</w:t>
      </w:r>
      <w:r w:rsidRPr="3FE4B69F">
        <w:rPr>
          <w:rStyle w:val="normaltextrun"/>
          <w:i/>
          <w:iCs/>
          <w:color w:val="000000" w:themeColor="text1"/>
        </w:rPr>
        <w:t>ter</w:t>
      </w:r>
      <w:r w:rsidRPr="3FE4B69F">
        <w:rPr>
          <w:rStyle w:val="normaltextrun"/>
          <w:color w:val="000000" w:themeColor="text1"/>
        </w:rPr>
        <w:t xml:space="preserve"> </w:t>
      </w:r>
      <w:r w:rsidR="00D41997">
        <w:rPr>
          <w:rStyle w:val="normaltextrun"/>
          <w:i/>
          <w:iCs/>
          <w:color w:val="000000" w:themeColor="text1"/>
        </w:rPr>
        <w:t xml:space="preserve">- </w:t>
      </w:r>
      <w:r w:rsidRPr="3FE4B69F">
        <w:rPr>
          <w:rStyle w:val="normaltextrun"/>
          <w:color w:val="000000" w:themeColor="text1"/>
        </w:rPr>
        <w:t>(</w:t>
      </w:r>
      <w:r w:rsidRPr="007F1F66">
        <w:rPr>
          <w:rStyle w:val="normaltextrun"/>
          <w:i/>
          <w:iCs/>
          <w:color w:val="000000" w:themeColor="text1"/>
        </w:rPr>
        <w:t>Informazioni all’esercente la responsabilità genitoriale</w:t>
      </w:r>
      <w:r w:rsidR="3E28B83B" w:rsidRPr="3FE4B69F">
        <w:rPr>
          <w:rStyle w:val="normaltextrun"/>
          <w:color w:val="000000" w:themeColor="text1"/>
        </w:rPr>
        <w:t>)</w:t>
      </w:r>
      <w:r w:rsidR="007F1F66">
        <w:rPr>
          <w:color w:val="000000" w:themeColor="text1"/>
        </w:rPr>
        <w:t xml:space="preserve"> - </w:t>
      </w:r>
      <w:r w:rsidRPr="007D446C">
        <w:rPr>
          <w:rStyle w:val="normaltextrun"/>
          <w:i/>
          <w:iCs/>
          <w:color w:val="000000" w:themeColor="text1"/>
        </w:rPr>
        <w:t>1</w:t>
      </w:r>
      <w:r w:rsidRPr="3FE4B69F">
        <w:rPr>
          <w:rStyle w:val="normaltextrun"/>
          <w:color w:val="000000" w:themeColor="text1"/>
        </w:rPr>
        <w:t>. Le informazioni dirette al minorenne sono al più presto comunicate anche all’esercente la responsabilità genitoriale ovvero alla persona ammessa o designata ai sensi dell’articolo 12 dall’autorità giudiziaria che procede.</w:t>
      </w:r>
    </w:p>
    <w:p w14:paraId="73B940A3" w14:textId="3CF12F38" w:rsidR="2BAF0C4F" w:rsidRDefault="2BAF0C4F" w:rsidP="00F47A54">
      <w:pPr>
        <w:tabs>
          <w:tab w:val="left" w:pos="851"/>
        </w:tabs>
        <w:spacing w:after="120" w:line="240" w:lineRule="auto"/>
        <w:jc w:val="both"/>
        <w:rPr>
          <w:color w:val="000000" w:themeColor="text1"/>
        </w:rPr>
      </w:pPr>
      <w:r w:rsidRPr="007D446C">
        <w:rPr>
          <w:rStyle w:val="normaltextrun"/>
          <w:i/>
          <w:iCs/>
          <w:color w:val="000000" w:themeColor="text1"/>
        </w:rPr>
        <w:t>2</w:t>
      </w:r>
      <w:r w:rsidRPr="3FE4B69F">
        <w:rPr>
          <w:rStyle w:val="normaltextrun"/>
          <w:color w:val="000000" w:themeColor="text1"/>
        </w:rPr>
        <w:t>. Alla cessazione delle circostanze indicate nell’articolo 12, comma 1-bis, le informazioni tuttora rilevanti ai fini del procedimento sono comunicate all’esercente la responsabilità genitoriale.».</w:t>
      </w:r>
    </w:p>
    <w:p w14:paraId="28A03277" w14:textId="41EC44F9"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t>2.</w:t>
      </w:r>
      <w:r w:rsidR="00FC35E7">
        <w:t xml:space="preserve"> </w:t>
      </w:r>
      <w:r w:rsidRPr="3FE4B69F">
        <w:rPr>
          <w:rStyle w:val="normaltextrun"/>
          <w:color w:val="000000" w:themeColor="text1"/>
        </w:rPr>
        <w:t xml:space="preserve">Al decreto legislativo 2 ottobre 2018, n. 121, sono apportate le seguenti modificazioni: </w:t>
      </w:r>
    </w:p>
    <w:p w14:paraId="7CD4844A" w14:textId="5D0EC696" w:rsidR="2BAF0C4F" w:rsidRDefault="2BAF0C4F" w:rsidP="00F47A54">
      <w:pPr>
        <w:tabs>
          <w:tab w:val="left" w:pos="851"/>
        </w:tabs>
        <w:spacing w:after="120" w:line="240" w:lineRule="auto"/>
        <w:jc w:val="both"/>
        <w:rPr>
          <w:color w:val="000000" w:themeColor="text1"/>
        </w:rPr>
      </w:pPr>
      <w:r w:rsidRPr="00C6775A">
        <w:rPr>
          <w:rStyle w:val="normaltextrun"/>
          <w:i/>
          <w:iCs/>
          <w:color w:val="000000" w:themeColor="text1"/>
        </w:rPr>
        <w:t>a</w:t>
      </w:r>
      <w:r w:rsidRPr="3FE4B69F">
        <w:rPr>
          <w:rStyle w:val="normaltextrun"/>
          <w:color w:val="000000" w:themeColor="text1"/>
        </w:rPr>
        <w:t>)</w:t>
      </w:r>
      <w:r w:rsidR="00FC35E7">
        <w:t xml:space="preserve"> </w:t>
      </w:r>
      <w:r w:rsidRPr="3FE4B69F">
        <w:rPr>
          <w:rStyle w:val="normaltextrun"/>
          <w:color w:val="000000" w:themeColor="text1"/>
        </w:rPr>
        <w:t xml:space="preserve">all’articolo 1 sono apportate le seguenti modificazioni: </w:t>
      </w:r>
    </w:p>
    <w:p w14:paraId="59B610E8" w14:textId="6CC91386"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t>1)</w:t>
      </w:r>
      <w:r w:rsidR="00FC35E7">
        <w:t xml:space="preserve"> </w:t>
      </w:r>
      <w:r w:rsidRPr="3FE4B69F">
        <w:rPr>
          <w:rStyle w:val="normaltextrun"/>
          <w:color w:val="000000" w:themeColor="text1"/>
        </w:rPr>
        <w:t>al comma 1, dopo le parole «decreto legislativo 28 luglio 1989, n. 272» sono inserite le seguenti: «, assicurando il rispetto dei diritti fondamentali riconosciuti dalla Costituzione e dall'articolo 6 del Trattato sull'Unione europea, nonché dei diritti riconosciuti dalla direttiva 2016/800/UE sulle garanzie procedurali per i minori indagati o imputati nei procedimenti penali»;</w:t>
      </w:r>
    </w:p>
    <w:p w14:paraId="0D8B4B97" w14:textId="68C16278"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t>2)</w:t>
      </w:r>
      <w:r w:rsidR="00FC35E7">
        <w:t xml:space="preserve"> </w:t>
      </w:r>
      <w:r w:rsidRPr="3FE4B69F">
        <w:rPr>
          <w:rStyle w:val="normaltextrun"/>
          <w:color w:val="000000" w:themeColor="text1"/>
        </w:rPr>
        <w:t>al comma 2, il primo periodo è sostituito dal seguente: «L'esecuzione della pena detentiva e delle misure penali di comunità deve favorire i programmi di giustizia riparativa di cui al titolo IV del decreto legislativo 10 ottobre 2022, n. 150.»;</w:t>
      </w:r>
    </w:p>
    <w:p w14:paraId="11B09AAE" w14:textId="51D8C204" w:rsidR="2BAF0C4F" w:rsidRDefault="2BAF0C4F" w:rsidP="00F47A54">
      <w:pPr>
        <w:tabs>
          <w:tab w:val="left" w:pos="851"/>
        </w:tabs>
        <w:spacing w:after="120" w:line="240" w:lineRule="auto"/>
        <w:rPr>
          <w:color w:val="000000" w:themeColor="text1"/>
        </w:rPr>
      </w:pPr>
      <w:r w:rsidRPr="00C6775A">
        <w:rPr>
          <w:rStyle w:val="normaltextrun"/>
          <w:i/>
          <w:iCs/>
          <w:color w:val="000000" w:themeColor="text1"/>
        </w:rPr>
        <w:t>b</w:t>
      </w:r>
      <w:r w:rsidRPr="3FE4B69F">
        <w:rPr>
          <w:rStyle w:val="normaltextrun"/>
          <w:color w:val="000000" w:themeColor="text1"/>
        </w:rPr>
        <w:t>)</w:t>
      </w:r>
      <w:r w:rsidR="00FC35E7">
        <w:t xml:space="preserve"> </w:t>
      </w:r>
      <w:r w:rsidRPr="3FE4B69F">
        <w:rPr>
          <w:rStyle w:val="normaltextrun"/>
          <w:color w:val="000000" w:themeColor="text1"/>
        </w:rPr>
        <w:t>dopo l’articolo 11 è aggiunto il seguente:</w:t>
      </w:r>
    </w:p>
    <w:p w14:paraId="4ADE670C" w14:textId="1F34734A" w:rsidR="2BAF0C4F" w:rsidRDefault="2BAF0C4F" w:rsidP="00F47A54">
      <w:pPr>
        <w:tabs>
          <w:tab w:val="left" w:pos="851"/>
        </w:tabs>
        <w:spacing w:after="120" w:line="240" w:lineRule="auto"/>
        <w:jc w:val="both"/>
        <w:rPr>
          <w:color w:val="000000" w:themeColor="text1"/>
        </w:rPr>
      </w:pPr>
      <w:r w:rsidRPr="3FE4B69F">
        <w:rPr>
          <w:rStyle w:val="normaltextrun"/>
          <w:color w:val="000000" w:themeColor="text1"/>
        </w:rPr>
        <w:t>«Art</w:t>
      </w:r>
      <w:r w:rsidR="00C6775A">
        <w:rPr>
          <w:rStyle w:val="normaltextrun"/>
          <w:color w:val="000000" w:themeColor="text1"/>
        </w:rPr>
        <w:t>.</w:t>
      </w:r>
      <w:r w:rsidRPr="3FE4B69F">
        <w:rPr>
          <w:rStyle w:val="normaltextrun"/>
          <w:color w:val="000000" w:themeColor="text1"/>
        </w:rPr>
        <w:t xml:space="preserve"> 11-</w:t>
      </w:r>
      <w:r w:rsidRPr="3FE4B69F">
        <w:rPr>
          <w:rStyle w:val="normaltextrun"/>
          <w:i/>
          <w:iCs/>
          <w:color w:val="000000" w:themeColor="text1"/>
        </w:rPr>
        <w:t>bis</w:t>
      </w:r>
      <w:r w:rsidR="00C6775A">
        <w:rPr>
          <w:color w:val="000000" w:themeColor="text1"/>
        </w:rPr>
        <w:t xml:space="preserve"> </w:t>
      </w:r>
      <w:r w:rsidR="001C4310">
        <w:rPr>
          <w:i/>
          <w:iCs/>
          <w:color w:val="000000" w:themeColor="text1"/>
        </w:rPr>
        <w:t xml:space="preserve">- </w:t>
      </w:r>
      <w:r w:rsidRPr="3FE4B69F">
        <w:rPr>
          <w:rStyle w:val="normaltextrun"/>
          <w:color w:val="000000" w:themeColor="text1"/>
        </w:rPr>
        <w:t>(</w:t>
      </w:r>
      <w:r w:rsidRPr="00C6775A">
        <w:rPr>
          <w:rStyle w:val="normaltextrun"/>
          <w:i/>
          <w:iCs/>
          <w:color w:val="000000" w:themeColor="text1"/>
        </w:rPr>
        <w:t>Informazioni relative alla detenzione</w:t>
      </w:r>
      <w:r w:rsidRPr="3FE4B69F">
        <w:rPr>
          <w:rStyle w:val="normaltextrun"/>
          <w:color w:val="000000" w:themeColor="text1"/>
        </w:rPr>
        <w:t>)</w:t>
      </w:r>
      <w:r w:rsidR="00C6775A">
        <w:rPr>
          <w:rStyle w:val="normaltextrun"/>
          <w:color w:val="000000" w:themeColor="text1"/>
        </w:rPr>
        <w:t xml:space="preserve"> - </w:t>
      </w:r>
      <w:r w:rsidRPr="001C4310">
        <w:rPr>
          <w:rStyle w:val="normaltextrun"/>
          <w:i/>
          <w:iCs/>
          <w:color w:val="000000" w:themeColor="text1"/>
        </w:rPr>
        <w:t>1.</w:t>
      </w:r>
      <w:r w:rsidRPr="3FE4B69F">
        <w:rPr>
          <w:rStyle w:val="normaltextrun"/>
          <w:color w:val="000000" w:themeColor="text1"/>
        </w:rPr>
        <w:t xml:space="preserve"> Fermo quanto previsto dall’articolo 1, quando è disposta l’esecuzione della condanna a pena detentiva il minorenne è altresì informato che: </w:t>
      </w:r>
    </w:p>
    <w:p w14:paraId="0CAE46CE" w14:textId="056D243A" w:rsidR="2BAF0C4F" w:rsidRDefault="2BAF0C4F" w:rsidP="00F47A54">
      <w:pPr>
        <w:tabs>
          <w:tab w:val="left" w:pos="851"/>
        </w:tabs>
        <w:spacing w:after="120" w:line="240" w:lineRule="auto"/>
        <w:jc w:val="both"/>
        <w:rPr>
          <w:color w:val="000000" w:themeColor="text1"/>
        </w:rPr>
      </w:pPr>
      <w:r w:rsidRPr="0070385C">
        <w:rPr>
          <w:rStyle w:val="normaltextrun"/>
          <w:i/>
          <w:iCs/>
          <w:color w:val="000000" w:themeColor="text1"/>
        </w:rPr>
        <w:t>a</w:t>
      </w:r>
      <w:r w:rsidRPr="3FE4B69F">
        <w:rPr>
          <w:rStyle w:val="normaltextrun"/>
          <w:color w:val="000000" w:themeColor="text1"/>
        </w:rPr>
        <w:t>) ha diritto a che la privazione della libertà personale si svolga in luoghi diversi da quelli previsti per gli adulti, fino al compimento del diciottesimo anno di età e, salvi i casi previsti dalla legge, anche fino al compimento del venticinquesimo anno di età;</w:t>
      </w:r>
    </w:p>
    <w:p w14:paraId="414B8FB6" w14:textId="68C8D7AB" w:rsidR="2BAF0C4F" w:rsidRDefault="2BAF0C4F" w:rsidP="00F47A54">
      <w:pPr>
        <w:tabs>
          <w:tab w:val="left" w:pos="851"/>
        </w:tabs>
        <w:spacing w:after="120" w:line="240" w:lineRule="auto"/>
        <w:jc w:val="both"/>
        <w:rPr>
          <w:color w:val="000000" w:themeColor="text1"/>
        </w:rPr>
      </w:pPr>
      <w:r w:rsidRPr="0070385C">
        <w:rPr>
          <w:rStyle w:val="normaltextrun"/>
          <w:i/>
          <w:iCs/>
          <w:color w:val="000000" w:themeColor="text1"/>
        </w:rPr>
        <w:t>b</w:t>
      </w:r>
      <w:r w:rsidRPr="3FE4B69F">
        <w:rPr>
          <w:rStyle w:val="normaltextrun"/>
          <w:color w:val="000000" w:themeColor="text1"/>
        </w:rPr>
        <w:t xml:space="preserve">) ha diritto ad un progetto di intervento educativo personalizzato sulla base di una valutazione individuale; </w:t>
      </w:r>
    </w:p>
    <w:p w14:paraId="205ED7C3" w14:textId="1A601DF6" w:rsidR="2BAF0C4F" w:rsidRDefault="2BAF0C4F" w:rsidP="00F47A54">
      <w:pPr>
        <w:tabs>
          <w:tab w:val="left" w:pos="851"/>
        </w:tabs>
        <w:spacing w:after="120" w:line="240" w:lineRule="auto"/>
        <w:jc w:val="both"/>
        <w:rPr>
          <w:color w:val="000000" w:themeColor="text1"/>
        </w:rPr>
      </w:pPr>
      <w:r w:rsidRPr="0070385C">
        <w:rPr>
          <w:rStyle w:val="normaltextrun"/>
          <w:i/>
          <w:iCs/>
          <w:color w:val="000000" w:themeColor="text1"/>
        </w:rPr>
        <w:t>c</w:t>
      </w:r>
      <w:r w:rsidRPr="3FE4B69F">
        <w:rPr>
          <w:rStyle w:val="normaltextrun"/>
          <w:color w:val="000000" w:themeColor="text1"/>
        </w:rPr>
        <w:t xml:space="preserve">) ha diritto ad accedere alle misure penali di comunità ed alle altre misure alternative alla detenzione, nei casi e alle condizioni previsti dalla legge; </w:t>
      </w:r>
    </w:p>
    <w:p w14:paraId="4481FAF2" w14:textId="4466CA10" w:rsidR="2BAF0C4F" w:rsidRDefault="2BAF0C4F" w:rsidP="00F47A54">
      <w:pPr>
        <w:tabs>
          <w:tab w:val="left" w:pos="851"/>
        </w:tabs>
        <w:spacing w:after="120" w:line="240" w:lineRule="auto"/>
        <w:jc w:val="both"/>
        <w:rPr>
          <w:color w:val="000000" w:themeColor="text1"/>
        </w:rPr>
      </w:pPr>
      <w:r w:rsidRPr="0070385C">
        <w:rPr>
          <w:rStyle w:val="normaltextrun"/>
          <w:i/>
          <w:iCs/>
          <w:color w:val="000000" w:themeColor="text1"/>
        </w:rPr>
        <w:t>d</w:t>
      </w:r>
      <w:r w:rsidRPr="3FE4B69F">
        <w:rPr>
          <w:rStyle w:val="normaltextrun"/>
          <w:color w:val="000000" w:themeColor="text1"/>
        </w:rPr>
        <w:t>) ha diritto alla rivalutazione della decisione dell’autorità giudiziaria circa le modalità di esecuzione della pena e la sussistenza dei presupposti per l’applicazione delle misure penali di comunità e delle altre misure alternative alla detenzione, tenuto conto che la pena detentiva è disposta solo quando le altre pene non risultino adeguate.».</w:t>
      </w:r>
    </w:p>
    <w:p w14:paraId="59183995" w14:textId="397A7CA9" w:rsidR="3FE4B69F" w:rsidRDefault="3FE4B69F" w:rsidP="00F47A54">
      <w:pPr>
        <w:spacing w:after="120" w:line="240" w:lineRule="auto"/>
        <w:jc w:val="center"/>
        <w:rPr>
          <w:rFonts w:eastAsiaTheme="minorEastAsia"/>
          <w:lang w:eastAsia="en-US"/>
        </w:rPr>
      </w:pPr>
    </w:p>
    <w:p w14:paraId="7DBF688C" w14:textId="7319699F" w:rsidR="00A3140D" w:rsidRDefault="46747C92" w:rsidP="00F47A54">
      <w:pPr>
        <w:pStyle w:val="Titolo1"/>
        <w:rPr>
          <w:color w:val="FF0000"/>
        </w:rPr>
      </w:pPr>
      <w:bookmarkStart w:id="26" w:name="_Toc1135324055"/>
      <w:bookmarkStart w:id="27" w:name="_Toc176360282"/>
      <w:r w:rsidRPr="3FE4B69F">
        <w:t xml:space="preserve">ART. </w:t>
      </w:r>
      <w:r w:rsidR="00CE7256">
        <w:t>6</w:t>
      </w:r>
      <w:bookmarkEnd w:id="26"/>
      <w:bookmarkEnd w:id="27"/>
    </w:p>
    <w:p w14:paraId="5052804D" w14:textId="58B767A9" w:rsidR="00A3140D" w:rsidRPr="00A3140D" w:rsidRDefault="00A3140D" w:rsidP="00F47A54">
      <w:pPr>
        <w:pStyle w:val="Titolo1"/>
      </w:pPr>
      <w:bookmarkStart w:id="28" w:name="_Toc1139752556"/>
      <w:bookmarkStart w:id="29" w:name="_Toc176360283"/>
      <w:r w:rsidRPr="00A3140D">
        <w:t>(Modifiche al decreto legislativo 4 agosto 2008, n. 144 in materia di controlli su strada</w:t>
      </w:r>
      <w:r w:rsidR="00C50D7D">
        <w:t xml:space="preserve"> – Procedura d’infrazione n. 2022/0231</w:t>
      </w:r>
      <w:r w:rsidRPr="00A3140D">
        <w:t>)</w:t>
      </w:r>
      <w:bookmarkEnd w:id="28"/>
      <w:bookmarkEnd w:id="29"/>
    </w:p>
    <w:p w14:paraId="096E0658" w14:textId="039807AC" w:rsidR="00A3140D" w:rsidRDefault="00A3140D"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rPr>
      </w:pPr>
      <w:r w:rsidRPr="00A3140D">
        <w:rPr>
          <w:color w:val="000000"/>
        </w:rPr>
        <w:t xml:space="preserve">1. All’articolo 6 del decreto legislativo 4 agosto 2008, 144, dopo il comma 1 è inserito il seguente: </w:t>
      </w:r>
      <w:r w:rsidR="009A5F72" w:rsidRPr="3FE4B69F">
        <w:rPr>
          <w:rStyle w:val="normaltextrun"/>
          <w:color w:val="000000" w:themeColor="text1"/>
        </w:rPr>
        <w:t>«</w:t>
      </w:r>
      <w:r w:rsidRPr="00EA79CF">
        <w:rPr>
          <w:color w:val="000000"/>
        </w:rPr>
        <w:t>1-</w:t>
      </w:r>
      <w:r w:rsidRPr="00FC35E7">
        <w:rPr>
          <w:i/>
          <w:iCs/>
          <w:color w:val="000000"/>
        </w:rPr>
        <w:t>bis</w:t>
      </w:r>
      <w:r w:rsidRPr="00EA79CF">
        <w:rPr>
          <w:color w:val="000000"/>
        </w:rPr>
        <w:t>. Nel corso del controllo su strada, il conducente è autorizzato ad acquisire, anche tramite la sede centrale, il gestore dei trasporti o qualunque altra persona o entità, prima della conclusione del controllo su strada, le eventuali prove mancanti a bordo, idonee a documentare l’uso corretto delle apparecchiature tachigrafiche. Ciò non pregiudica gli obblighi del conducente di garantire l’uso corretto delle apparecchiature tachigrafiche.</w:t>
      </w:r>
      <w:r w:rsidR="009A5F72" w:rsidRPr="3FE4B69F">
        <w:rPr>
          <w:rStyle w:val="normaltextrun"/>
          <w:color w:val="000000" w:themeColor="text1"/>
        </w:rPr>
        <w:t>»</w:t>
      </w:r>
      <w:r w:rsidRPr="00EA79CF">
        <w:rPr>
          <w:color w:val="000000"/>
        </w:rPr>
        <w:t>.</w:t>
      </w:r>
    </w:p>
    <w:p w14:paraId="7AAA0694" w14:textId="77777777" w:rsidR="00294ED9" w:rsidRDefault="00294ED9" w:rsidP="00F47A54">
      <w:pPr>
        <w:spacing w:after="120" w:line="240" w:lineRule="auto"/>
        <w:jc w:val="center"/>
        <w:rPr>
          <w:b/>
          <w:bCs/>
          <w:i/>
          <w:iCs/>
        </w:rPr>
      </w:pPr>
    </w:p>
    <w:p w14:paraId="4B7C2BA0" w14:textId="2074F41C" w:rsidR="00294ED9" w:rsidRPr="00294ED9" w:rsidRDefault="00294ED9" w:rsidP="00F47A54">
      <w:pPr>
        <w:pStyle w:val="Titolo1"/>
        <w:divId w:val="1333068074"/>
      </w:pPr>
      <w:bookmarkStart w:id="30" w:name="_Toc265950405"/>
      <w:bookmarkStart w:id="31" w:name="_Toc176360284"/>
      <w:r w:rsidRPr="00294ED9">
        <w:t>A</w:t>
      </w:r>
      <w:r w:rsidR="00094A91">
        <w:t>RT</w:t>
      </w:r>
      <w:r w:rsidRPr="00294ED9">
        <w:t>.</w:t>
      </w:r>
      <w:r w:rsidR="00DA0027">
        <w:t xml:space="preserve"> </w:t>
      </w:r>
      <w:r w:rsidR="00CE7256">
        <w:t>7</w:t>
      </w:r>
      <w:bookmarkEnd w:id="30"/>
      <w:bookmarkEnd w:id="31"/>
    </w:p>
    <w:p w14:paraId="75A2817F" w14:textId="0963ACDE" w:rsidR="5605678D" w:rsidRDefault="00F44CE5" w:rsidP="00F47A54">
      <w:pPr>
        <w:pStyle w:val="Titolo1"/>
        <w:rPr>
          <w:strike/>
          <w:color w:val="FF0000"/>
        </w:rPr>
      </w:pPr>
      <w:bookmarkStart w:id="32" w:name="_Toc1868039705"/>
      <w:bookmarkStart w:id="33" w:name="_Toc176360285"/>
      <w:r>
        <w:t xml:space="preserve">(Disposizioni per l’attuazione </w:t>
      </w:r>
      <w:r w:rsidR="00294ED9">
        <w:t>degli obblighi derivanti dai</w:t>
      </w:r>
      <w:r w:rsidR="00DA0027">
        <w:t xml:space="preserve"> </w:t>
      </w:r>
      <w:r w:rsidR="00294ED9">
        <w:t>regolamenti</w:t>
      </w:r>
      <w:r w:rsidR="00DA0027">
        <w:t xml:space="preserve"> </w:t>
      </w:r>
      <w:r w:rsidR="00294ED9">
        <w:t>di esecuzione</w:t>
      </w:r>
      <w:r w:rsidR="00DA0027">
        <w:t xml:space="preserve"> </w:t>
      </w:r>
      <w:r w:rsidR="00294ED9">
        <w:t>(UE)</w:t>
      </w:r>
      <w:r w:rsidR="00DA0027">
        <w:t xml:space="preserve"> </w:t>
      </w:r>
      <w:r w:rsidR="00294ED9">
        <w:t>2019/317 e</w:t>
      </w:r>
      <w:r w:rsidR="00DA0027">
        <w:t xml:space="preserve"> </w:t>
      </w:r>
      <w:r w:rsidR="00294ED9">
        <w:t>2021/116</w:t>
      </w:r>
      <w:r>
        <w:t xml:space="preserve"> – Procedur</w:t>
      </w:r>
      <w:r w:rsidR="2AFEB8A5">
        <w:t>e</w:t>
      </w:r>
      <w:r>
        <w:t xml:space="preserve"> di infrazione</w:t>
      </w:r>
      <w:r w:rsidR="7476AE21">
        <w:t xml:space="preserve"> n.</w:t>
      </w:r>
      <w:r w:rsidR="008D728D">
        <w:t xml:space="preserve"> 2024/</w:t>
      </w:r>
      <w:r w:rsidR="00464973">
        <w:t>2190</w:t>
      </w:r>
      <w:r w:rsidR="1EA05C22">
        <w:t xml:space="preserve"> </w:t>
      </w:r>
      <w:r w:rsidR="7476AE21">
        <w:t>e n. 2023/2056</w:t>
      </w:r>
      <w:r w:rsidR="0901C508">
        <w:t>)</w:t>
      </w:r>
      <w:bookmarkEnd w:id="32"/>
      <w:bookmarkEnd w:id="33"/>
      <w:r w:rsidR="002B0334">
        <w:t xml:space="preserve"> </w:t>
      </w:r>
    </w:p>
    <w:p w14:paraId="5E16F534" w14:textId="7D24E0B5" w:rsidR="5605678D" w:rsidRPr="00B218B7" w:rsidRDefault="00C937B0" w:rsidP="00F47A54">
      <w:pPr>
        <w:spacing w:after="120" w:line="240" w:lineRule="auto"/>
        <w:jc w:val="both"/>
      </w:pPr>
      <w:r w:rsidRPr="00B218B7">
        <w:t xml:space="preserve">1. </w:t>
      </w:r>
      <w:r w:rsidR="5605678D" w:rsidRPr="00B218B7">
        <w:t xml:space="preserve">Ai fini del presente articolo si applicano le definizioni di cui all’articolo 2 del regolamento di esecuzione (UE) n. 2021/116 e all’articolo 2 del regolamento di esecuzione (UE) n. 2019/317. Si applicano, inoltre, le definizioni di cui all’articolo 3, del regolamento (UE) 2018/1139, all’articolo 2 </w:t>
      </w:r>
      <w:r w:rsidR="5605678D" w:rsidRPr="00B218B7">
        <w:lastRenderedPageBreak/>
        <w:t>del regolamento di esecuzione (UE) n. 409/2013, all’articolo 2 del regolamento (CE) n. 549/2004</w:t>
      </w:r>
      <w:r w:rsidR="00D42106" w:rsidRPr="00D42106">
        <w:t xml:space="preserve">, del Parlamento europeo e del Consiglio, del 10 marzo 2004 </w:t>
      </w:r>
      <w:r w:rsidR="5605678D" w:rsidRPr="00B218B7">
        <w:t>e all’articolo 2 del regolamento (CE) n. 551/2004</w:t>
      </w:r>
      <w:r w:rsidR="00D42106" w:rsidRPr="00D42106">
        <w:t>, del Parlamento europeo e del Consiglio, del 10 marzo 2004</w:t>
      </w:r>
      <w:r w:rsidR="5605678D" w:rsidRPr="00B218B7">
        <w:t>.</w:t>
      </w:r>
      <w:r w:rsidR="00983AB5">
        <w:t xml:space="preserve"> </w:t>
      </w:r>
    </w:p>
    <w:p w14:paraId="60EBFD4A" w14:textId="575A2D8A" w:rsidR="5605678D" w:rsidRPr="00B218B7" w:rsidRDefault="00D51352" w:rsidP="00F47A54">
      <w:pPr>
        <w:spacing w:after="120" w:line="240" w:lineRule="auto"/>
        <w:jc w:val="both"/>
      </w:pPr>
      <w:r w:rsidRPr="00B218B7">
        <w:t xml:space="preserve">2. </w:t>
      </w:r>
      <w:r w:rsidR="5605678D" w:rsidRPr="00B218B7">
        <w:t>L'Ente nazionale per l'aviazione civile (E.N.A.C.) è l'Autorità nazionale competente per l'accertamento delle violazioni e l'irrogazione delle sanzioni amministrative previste dal presente articolo.</w:t>
      </w:r>
      <w:r w:rsidR="0033312D" w:rsidRPr="00B218B7">
        <w:t xml:space="preserve"> </w:t>
      </w:r>
      <w:r w:rsidR="5605678D" w:rsidRPr="00B218B7">
        <w:t xml:space="preserve">Si </w:t>
      </w:r>
      <w:r w:rsidR="00C746A6" w:rsidRPr="00B218B7">
        <w:t>applicano</w:t>
      </w:r>
      <w:r w:rsidR="5605678D" w:rsidRPr="00B218B7">
        <w:t>, in quanto compatibili con quanto previsto dal presente articolo, le disposizioni contenute nel capo I, sezioni I e II, della legge 24 novembre 1981, n. 689.</w:t>
      </w:r>
    </w:p>
    <w:p w14:paraId="46893377" w14:textId="39713981" w:rsidR="5605678D" w:rsidRPr="00B218B7" w:rsidRDefault="0033312D" w:rsidP="00F47A54">
      <w:pPr>
        <w:spacing w:after="120" w:line="240" w:lineRule="auto"/>
        <w:jc w:val="both"/>
        <w:rPr>
          <w:color w:val="000000" w:themeColor="text1"/>
        </w:rPr>
      </w:pPr>
      <w:r w:rsidRPr="00B218B7">
        <w:t xml:space="preserve">3. </w:t>
      </w:r>
      <w:r w:rsidR="5605678D" w:rsidRPr="00B218B7">
        <w:t>Si applica la sanzione amministrativa pecuniaria da 10.000 euro a 100.000 euro</w:t>
      </w:r>
      <w:r w:rsidR="5605678D" w:rsidRPr="00B218B7">
        <w:rPr>
          <w:color w:val="000000" w:themeColor="text1"/>
        </w:rPr>
        <w:t xml:space="preserve"> ai fornitori di servizi di navigazione aerea (ATS) che effettuano servizi di controllo del traffico aereo (</w:t>
      </w:r>
      <w:r w:rsidR="5605678D" w:rsidRPr="00B218B7">
        <w:t>ATC)</w:t>
      </w:r>
      <w:r w:rsidR="5605678D" w:rsidRPr="00B218B7">
        <w:rPr>
          <w:color w:val="000000" w:themeColor="text1"/>
        </w:rPr>
        <w:t>:</w:t>
      </w:r>
    </w:p>
    <w:p w14:paraId="13E43777" w14:textId="0249F250" w:rsidR="5605678D" w:rsidRPr="00B218B7" w:rsidRDefault="008417C3" w:rsidP="00F47A54">
      <w:pPr>
        <w:spacing w:after="120" w:line="240" w:lineRule="auto"/>
        <w:jc w:val="both"/>
      </w:pPr>
      <w:r w:rsidRPr="00983AB5">
        <w:rPr>
          <w:i/>
          <w:iCs/>
        </w:rPr>
        <w:t>a</w:t>
      </w:r>
      <w:r w:rsidRPr="00B218B7">
        <w:t>)</w:t>
      </w:r>
      <w:r w:rsidR="009D680C" w:rsidRPr="00B218B7">
        <w:t xml:space="preserve"> </w:t>
      </w:r>
      <w:r w:rsidR="5605678D" w:rsidRPr="00B218B7">
        <w:t>nello spazio aereo terminale degli aeroporti di Milano Malpensa e Roma Fiumicino e nei settori «en-</w:t>
      </w:r>
      <w:proofErr w:type="spellStart"/>
      <w:r w:rsidR="5605678D" w:rsidRPr="00B218B7">
        <w:t>route</w:t>
      </w:r>
      <w:proofErr w:type="spellEnd"/>
      <w:r w:rsidR="5605678D" w:rsidRPr="00B218B7">
        <w:t xml:space="preserve">» associati, che non attuino la </w:t>
      </w:r>
      <w:proofErr w:type="spellStart"/>
      <w:r w:rsidR="5605678D" w:rsidRPr="00B218B7">
        <w:t>sottofunzionalità</w:t>
      </w:r>
      <w:proofErr w:type="spellEnd"/>
      <w:r w:rsidR="5605678D" w:rsidRPr="00B218B7">
        <w:t xml:space="preserve"> di gestione degli arrivi e gestione integrata degli arrivi (</w:t>
      </w:r>
      <w:proofErr w:type="spellStart"/>
      <w:r w:rsidR="5605678D" w:rsidRPr="00B218B7">
        <w:t>sottofunzionalità</w:t>
      </w:r>
      <w:proofErr w:type="spellEnd"/>
      <w:r w:rsidR="5605678D" w:rsidRPr="00B218B7">
        <w:t xml:space="preserve"> AMAN) estesa all’orizzonte di 180 miglia nautiche entro il 31 dicembre 2024; </w:t>
      </w:r>
    </w:p>
    <w:p w14:paraId="32461A58" w14:textId="1543FE55" w:rsidR="5605678D" w:rsidRPr="00B218B7" w:rsidRDefault="008417C3" w:rsidP="00F47A54">
      <w:pPr>
        <w:spacing w:after="120" w:line="240" w:lineRule="auto"/>
        <w:jc w:val="both"/>
      </w:pPr>
      <w:r w:rsidRPr="00983AB5">
        <w:rPr>
          <w:i/>
          <w:iCs/>
        </w:rPr>
        <w:t>b</w:t>
      </w:r>
      <w:r w:rsidRPr="00B218B7">
        <w:t xml:space="preserve">) </w:t>
      </w:r>
      <w:r w:rsidR="5605678D" w:rsidRPr="00B218B7">
        <w:t>nello spazio aereo terminale degli aeroporti di Milano Malpensa e nei settori di avvicinamento associati che non attu</w:t>
      </w:r>
      <w:r w:rsidR="003965A6">
        <w:t>a</w:t>
      </w:r>
      <w:r w:rsidR="5605678D" w:rsidRPr="00B218B7">
        <w:t xml:space="preserve">no la </w:t>
      </w:r>
      <w:proofErr w:type="spellStart"/>
      <w:r w:rsidR="5605678D" w:rsidRPr="00B218B7">
        <w:t>sottofunzionalità</w:t>
      </w:r>
      <w:proofErr w:type="spellEnd"/>
      <w:r w:rsidR="5605678D" w:rsidRPr="00B218B7">
        <w:t xml:space="preserve"> di gestione del traffico aereo (</w:t>
      </w:r>
      <w:proofErr w:type="spellStart"/>
      <w:r w:rsidR="5605678D" w:rsidRPr="00B218B7">
        <w:t>sottofunzionalità</w:t>
      </w:r>
      <w:proofErr w:type="spellEnd"/>
      <w:r w:rsidR="5605678D" w:rsidRPr="00B218B7">
        <w:t xml:space="preserve"> ATM) sull’integrazione fra gestione degli arrivi e gestione integrata degli arrivi e gestione delle partenze (integrazione AMAN/DMAN) entro il 31 dicembre 2027. </w:t>
      </w:r>
    </w:p>
    <w:p w14:paraId="10BD19CF" w14:textId="0D636297" w:rsidR="5605678D" w:rsidRPr="00B218B7" w:rsidRDefault="008417C3" w:rsidP="00F47A54">
      <w:pPr>
        <w:spacing w:after="120" w:line="240" w:lineRule="auto"/>
        <w:jc w:val="both"/>
      </w:pPr>
      <w:r w:rsidRPr="00B218B7">
        <w:t xml:space="preserve">4. </w:t>
      </w:r>
      <w:r w:rsidR="5605678D" w:rsidRPr="00B218B7">
        <w:t>Ai fornitori di ATS e agli operatori aeroportuali che effettuano servizi negli aeroporti di Milano Malpensa, Milano Linate e Roma Fiumicino che non attu</w:t>
      </w:r>
      <w:r w:rsidR="0056150F">
        <w:t>a</w:t>
      </w:r>
      <w:r w:rsidR="5605678D" w:rsidRPr="00B218B7">
        <w:t xml:space="preserve">no la </w:t>
      </w:r>
      <w:proofErr w:type="spellStart"/>
      <w:r w:rsidR="5605678D" w:rsidRPr="00B218B7">
        <w:t>sottofunzionalità</w:t>
      </w:r>
      <w:proofErr w:type="spellEnd"/>
      <w:r w:rsidR="5605678D" w:rsidRPr="00B218B7">
        <w:t xml:space="preserve"> estesa sul piano operativo aeroportuale (AOP) entro il 31 dicembre 2027 si applica la sanzione amministrativa pecuniaria da 10.000 euro a 100.000 euro.</w:t>
      </w:r>
    </w:p>
    <w:p w14:paraId="1DA42F99" w14:textId="0172EDB0" w:rsidR="5605678D" w:rsidRPr="00B218B7" w:rsidRDefault="008417C3" w:rsidP="00F47A54">
      <w:pPr>
        <w:spacing w:after="120" w:line="240" w:lineRule="auto"/>
        <w:jc w:val="both"/>
      </w:pPr>
      <w:r w:rsidRPr="00B218B7">
        <w:t xml:space="preserve">5. </w:t>
      </w:r>
      <w:r w:rsidR="5605678D" w:rsidRPr="00B218B7">
        <w:t>Ai fornitori di ATS e agli operatori aeroportuali che effettuano servizi negli aeroporti di Milano Malpensa e Roma Fiumicino che non attu</w:t>
      </w:r>
      <w:r w:rsidR="00073AF4">
        <w:t>a</w:t>
      </w:r>
      <w:r w:rsidR="5605678D" w:rsidRPr="00B218B7">
        <w:t>no la funzionalità sulle reti di sicurezza degli aeroporti entro il 31 dicembre 2025 si applica la sanzione amministrativa pecuniaria da 10.000 euro a 100.000 euro.</w:t>
      </w:r>
    </w:p>
    <w:p w14:paraId="76BB7625" w14:textId="75B5D291" w:rsidR="008417C3" w:rsidRPr="00B218B7" w:rsidRDefault="008417C3" w:rsidP="00F47A54">
      <w:pPr>
        <w:spacing w:after="120" w:line="240" w:lineRule="auto"/>
        <w:jc w:val="both"/>
      </w:pPr>
      <w:r w:rsidRPr="00B218B7">
        <w:t xml:space="preserve">6. </w:t>
      </w:r>
      <w:r w:rsidR="5605678D" w:rsidRPr="00B218B7">
        <w:t>Ai soggetti operativi che non attu</w:t>
      </w:r>
      <w:r w:rsidR="000E21DC">
        <w:t>a</w:t>
      </w:r>
      <w:r w:rsidR="5605678D" w:rsidRPr="00B218B7">
        <w:t xml:space="preserve">no la </w:t>
      </w:r>
      <w:proofErr w:type="spellStart"/>
      <w:r w:rsidR="5605678D" w:rsidRPr="00B218B7">
        <w:t>sottofunzionalità</w:t>
      </w:r>
      <w:proofErr w:type="spellEnd"/>
      <w:r w:rsidR="5605678D" w:rsidRPr="00B218B7">
        <w:t xml:space="preserve"> ATM sulle operazioni sullo spazio aereo a rotte libere (FRA) transfrontaliero con almeno uno Stato confinante e la possibilità di connessione del FRA con le aree terminali di controllo (TMA) entro il 31 dicembre 2025 si applica la sanzione amministrativa pecuniaria da 10.000 euro a 100.000 euro.</w:t>
      </w:r>
    </w:p>
    <w:p w14:paraId="60160A84" w14:textId="3A2404C7" w:rsidR="5605678D" w:rsidRPr="00B218B7" w:rsidRDefault="008417C3" w:rsidP="00F47A54">
      <w:pPr>
        <w:spacing w:after="120" w:line="240" w:lineRule="auto"/>
        <w:jc w:val="both"/>
      </w:pPr>
      <w:r w:rsidRPr="00B218B7">
        <w:t xml:space="preserve">7. </w:t>
      </w:r>
      <w:r w:rsidR="5605678D" w:rsidRPr="00B218B7">
        <w:t>Si applica la sanzione amministrativa pecuniaria da 10.000 euro a 100.000 euro ai soggetti operativi che forniscono servizi negli aeroporti di Milano Malpensa e Roma Fiumicino che non attu</w:t>
      </w:r>
      <w:r w:rsidR="007D3363">
        <w:t>a</w:t>
      </w:r>
      <w:r w:rsidR="5605678D" w:rsidRPr="00B218B7">
        <w:t xml:space="preserve">no, entro il 31 dicembre 2027, la </w:t>
      </w:r>
      <w:proofErr w:type="spellStart"/>
      <w:r w:rsidR="5605678D" w:rsidRPr="00B218B7">
        <w:t>sottofunzionalità</w:t>
      </w:r>
      <w:proofErr w:type="spellEnd"/>
      <w:r w:rsidR="5605678D" w:rsidRPr="00B218B7">
        <w:t xml:space="preserve"> ATM integrazione fra piano operativo aeroportuale e piano operativo della rete (integrazione AOP/NOP), nonché, entro il 31 dicembre 2025, le seguenti ulteriori funzionalità relative alla gestione delle informazioni a livello di sistema:</w:t>
      </w:r>
    </w:p>
    <w:p w14:paraId="021723E3" w14:textId="0E4F907D" w:rsidR="5605678D" w:rsidRPr="00B218B7" w:rsidRDefault="008417C3" w:rsidP="00F47A54">
      <w:pPr>
        <w:spacing w:after="120" w:line="240" w:lineRule="auto"/>
        <w:jc w:val="both"/>
      </w:pPr>
      <w:r w:rsidRPr="00263408">
        <w:rPr>
          <w:i/>
          <w:iCs/>
        </w:rPr>
        <w:t>a</w:t>
      </w:r>
      <w:r w:rsidRPr="00B218B7">
        <w:t xml:space="preserve">) </w:t>
      </w:r>
      <w:proofErr w:type="spellStart"/>
      <w:r w:rsidR="5605678D" w:rsidRPr="00B218B7">
        <w:t>sottofunzionalità</w:t>
      </w:r>
      <w:proofErr w:type="spellEnd"/>
      <w:r w:rsidR="5605678D" w:rsidRPr="00B218B7">
        <w:t xml:space="preserve"> ATM sulle specifiche e infrastruttura tecnica del profilo di gestione delle informazioni a livello di sistema (SWIM) giallo per lo scambio di dati ATM per tutte le altre funzionalità ATM;</w:t>
      </w:r>
    </w:p>
    <w:p w14:paraId="77616965" w14:textId="0E3DF27F" w:rsidR="5605678D" w:rsidRPr="00B218B7" w:rsidRDefault="008417C3" w:rsidP="00F47A54">
      <w:pPr>
        <w:spacing w:after="120" w:line="240" w:lineRule="auto"/>
        <w:jc w:val="both"/>
      </w:pPr>
      <w:r w:rsidRPr="00263408">
        <w:rPr>
          <w:i/>
          <w:iCs/>
        </w:rPr>
        <w:t>b</w:t>
      </w:r>
      <w:r w:rsidRPr="00B218B7">
        <w:t xml:space="preserve">) </w:t>
      </w:r>
      <w:proofErr w:type="spellStart"/>
      <w:r w:rsidR="5605678D" w:rsidRPr="00B218B7">
        <w:t>sottofunzionalità</w:t>
      </w:r>
      <w:proofErr w:type="spellEnd"/>
      <w:r w:rsidR="5605678D" w:rsidRPr="00B218B7">
        <w:t xml:space="preserve"> ATM sullo scambio di informazioni aeronautiche;</w:t>
      </w:r>
    </w:p>
    <w:p w14:paraId="3DBE6C53" w14:textId="77777777" w:rsidR="008417C3" w:rsidRPr="00B218B7" w:rsidRDefault="008417C3" w:rsidP="00F47A54">
      <w:pPr>
        <w:spacing w:after="120" w:line="240" w:lineRule="auto"/>
        <w:jc w:val="both"/>
      </w:pPr>
      <w:r w:rsidRPr="00263408">
        <w:rPr>
          <w:i/>
          <w:iCs/>
        </w:rPr>
        <w:t>c</w:t>
      </w:r>
      <w:r w:rsidRPr="00B218B7">
        <w:t xml:space="preserve">) </w:t>
      </w:r>
      <w:proofErr w:type="spellStart"/>
      <w:r w:rsidR="5605678D" w:rsidRPr="00B218B7">
        <w:t>sottofunzionalità</w:t>
      </w:r>
      <w:proofErr w:type="spellEnd"/>
      <w:r w:rsidR="5605678D" w:rsidRPr="00B218B7">
        <w:t xml:space="preserve"> ATM sullo scambio di informazioni meteorologiche;</w:t>
      </w:r>
    </w:p>
    <w:p w14:paraId="280370EF" w14:textId="77777777" w:rsidR="008417C3" w:rsidRPr="00B218B7" w:rsidRDefault="008417C3" w:rsidP="00F47A54">
      <w:pPr>
        <w:spacing w:after="120" w:line="240" w:lineRule="auto"/>
        <w:jc w:val="both"/>
      </w:pPr>
      <w:r w:rsidRPr="00263408">
        <w:rPr>
          <w:i/>
          <w:iCs/>
        </w:rPr>
        <w:t>d</w:t>
      </w:r>
      <w:r w:rsidRPr="00B218B7">
        <w:t xml:space="preserve">) </w:t>
      </w:r>
      <w:proofErr w:type="spellStart"/>
      <w:r w:rsidR="5605678D" w:rsidRPr="00B218B7">
        <w:t>sottofunzionalità</w:t>
      </w:r>
      <w:proofErr w:type="spellEnd"/>
      <w:r w:rsidR="5605678D" w:rsidRPr="00B218B7">
        <w:t xml:space="preserve"> ATM sullo scambio di informazioni tra reti cooperative;</w:t>
      </w:r>
    </w:p>
    <w:p w14:paraId="14777402" w14:textId="4D1F5F06" w:rsidR="5605678D" w:rsidRPr="00B218B7" w:rsidRDefault="008417C3" w:rsidP="00F47A54">
      <w:pPr>
        <w:spacing w:after="120" w:line="240" w:lineRule="auto"/>
        <w:jc w:val="both"/>
      </w:pPr>
      <w:r w:rsidRPr="00263408">
        <w:rPr>
          <w:i/>
          <w:iCs/>
        </w:rPr>
        <w:t>e</w:t>
      </w:r>
      <w:r w:rsidRPr="00B218B7">
        <w:t xml:space="preserve">) </w:t>
      </w:r>
      <w:proofErr w:type="spellStart"/>
      <w:r w:rsidR="5605678D" w:rsidRPr="00B218B7">
        <w:t>sottofunzionalità</w:t>
      </w:r>
      <w:proofErr w:type="spellEnd"/>
      <w:r w:rsidR="5605678D" w:rsidRPr="00B218B7">
        <w:t xml:space="preserve"> ATM sullo scambio di informazioni di volo (profilo giallo).</w:t>
      </w:r>
    </w:p>
    <w:p w14:paraId="301A15CE" w14:textId="325C8B25" w:rsidR="5605678D" w:rsidRPr="00B218B7" w:rsidRDefault="008417C3" w:rsidP="00F47A54">
      <w:pPr>
        <w:spacing w:after="120" w:line="240" w:lineRule="auto"/>
        <w:jc w:val="both"/>
      </w:pPr>
      <w:r w:rsidRPr="00B218B7">
        <w:t xml:space="preserve">8. </w:t>
      </w:r>
      <w:r w:rsidR="5605678D" w:rsidRPr="00B218B7">
        <w:t>Ai soggetti operativi che non fornisc</w:t>
      </w:r>
      <w:r w:rsidR="00346605">
        <w:t>o</w:t>
      </w:r>
      <w:r w:rsidR="5605678D" w:rsidRPr="00B218B7">
        <w:t>no e gestisc</w:t>
      </w:r>
      <w:r w:rsidR="00346605">
        <w:t>o</w:t>
      </w:r>
      <w:r w:rsidR="5605678D" w:rsidRPr="00B218B7">
        <w:t>no le chiavi pubbliche di infrastruttura (PKI) e la sicurezza cibernetica entro il 31 dicembre 2024 si applica la sanzione amministrativa pecuniaria da 10.000 euro a 100.000 euro.</w:t>
      </w:r>
    </w:p>
    <w:p w14:paraId="77773B28" w14:textId="3EBEA7CF" w:rsidR="5605678D" w:rsidRPr="00B218B7" w:rsidRDefault="008417C3" w:rsidP="00F47A54">
      <w:pPr>
        <w:spacing w:after="120" w:line="240" w:lineRule="auto"/>
        <w:jc w:val="both"/>
      </w:pPr>
      <w:r w:rsidRPr="00B218B7">
        <w:lastRenderedPageBreak/>
        <w:t xml:space="preserve">9. </w:t>
      </w:r>
      <w:r w:rsidR="5605678D" w:rsidRPr="00B218B7">
        <w:t>Ai fornitori di ATS e agli operatori aerei italiani che non attu</w:t>
      </w:r>
      <w:r w:rsidR="00346605">
        <w:t>a</w:t>
      </w:r>
      <w:r w:rsidR="5605678D" w:rsidRPr="00B218B7">
        <w:t xml:space="preserve">no la </w:t>
      </w:r>
      <w:proofErr w:type="spellStart"/>
      <w:r w:rsidR="5605678D" w:rsidRPr="00B218B7">
        <w:t>sottofunzionalità</w:t>
      </w:r>
      <w:proofErr w:type="spellEnd"/>
      <w:r w:rsidR="5605678D" w:rsidRPr="00B218B7">
        <w:t xml:space="preserve"> ATM sulla condivisione iniziale delle informazioni sulla traiettoria aria-terra sopra al livello di volo 285 entro il 31 dicembre 2027 si applica la sanzione amministrativa pecuniaria da 10.000 euro a 100.000 euro.</w:t>
      </w:r>
    </w:p>
    <w:p w14:paraId="4DD407DF" w14:textId="0AE4DAF4" w:rsidR="5605678D" w:rsidRPr="00B218B7" w:rsidRDefault="008417C3" w:rsidP="00F47A54">
      <w:pPr>
        <w:spacing w:after="120" w:line="240" w:lineRule="auto"/>
        <w:jc w:val="both"/>
      </w:pPr>
      <w:r w:rsidRPr="00B218B7">
        <w:t xml:space="preserve">10. </w:t>
      </w:r>
      <w:r w:rsidR="5605678D" w:rsidRPr="00B218B7">
        <w:t>Si applica la sanzione amministrativa pecuniaria da 30.000 euro a 300.000 euro ai fornitori di ATS che:</w:t>
      </w:r>
    </w:p>
    <w:p w14:paraId="481595B5" w14:textId="54C2BFB6" w:rsidR="5605678D" w:rsidRPr="00B218B7" w:rsidRDefault="5605678D" w:rsidP="00F47A54">
      <w:pPr>
        <w:spacing w:after="120" w:line="240" w:lineRule="auto"/>
        <w:jc w:val="both"/>
      </w:pPr>
      <w:r w:rsidRPr="00AA7576">
        <w:rPr>
          <w:i/>
          <w:iCs/>
        </w:rPr>
        <w:t>a</w:t>
      </w:r>
      <w:r w:rsidRPr="00B218B7">
        <w:t>) non applic</w:t>
      </w:r>
      <w:r w:rsidR="00AA7576">
        <w:t>a</w:t>
      </w:r>
      <w:r w:rsidRPr="00B218B7">
        <w:t>no la modulazione delle tariffe di navigazione aerea, secondo quanto previsto all’articolo 32 del regolamento di esecuzione (UE) 2019/317;</w:t>
      </w:r>
    </w:p>
    <w:p w14:paraId="779AA510" w14:textId="418C16AD" w:rsidR="5605678D" w:rsidRPr="00B218B7" w:rsidRDefault="5605678D" w:rsidP="00F47A54">
      <w:pPr>
        <w:spacing w:after="120" w:line="240" w:lineRule="auto"/>
        <w:jc w:val="both"/>
      </w:pPr>
      <w:r w:rsidRPr="00AA7576">
        <w:rPr>
          <w:i/>
          <w:iCs/>
        </w:rPr>
        <w:t>b</w:t>
      </w:r>
      <w:r w:rsidRPr="00B218B7">
        <w:t>) utilizz</w:t>
      </w:r>
      <w:r w:rsidR="00AA7576">
        <w:t>a</w:t>
      </w:r>
      <w:r w:rsidRPr="00B218B7">
        <w:t>no le entrate derivanti dalle tariffe di rotta o presso i terminali non solo per coprire i costi determinati relativi ai servizi di rotta o presso i terminali, ma anche per finanziare proprie attività commerciali;</w:t>
      </w:r>
    </w:p>
    <w:p w14:paraId="4A06AA0C" w14:textId="061BCE47" w:rsidR="5605678D" w:rsidRPr="00B218B7" w:rsidRDefault="5605678D" w:rsidP="00F47A54">
      <w:pPr>
        <w:spacing w:after="120" w:line="240" w:lineRule="auto"/>
        <w:jc w:val="both"/>
      </w:pPr>
      <w:r w:rsidRPr="00AA7576">
        <w:rPr>
          <w:i/>
          <w:iCs/>
        </w:rPr>
        <w:t>c</w:t>
      </w:r>
      <w:r w:rsidRPr="00B218B7">
        <w:t>) omett</w:t>
      </w:r>
      <w:r w:rsidR="00AA7576">
        <w:t>o</w:t>
      </w:r>
      <w:r w:rsidRPr="00B218B7">
        <w:t>no di porre in essere, nel periodo di riferimento, le misure individuate, ai sensi dell’articolo 37 del regolamento di esecuzione (UE) 2019/317, dall’Autorità nazionale di vigilanza, ovvero dalla Commissione europea, per conseguire gli obiettivi prestazionali contenuti nel piano di miglioramento delle prestazioni;</w:t>
      </w:r>
    </w:p>
    <w:p w14:paraId="4EBF572A" w14:textId="6F779573" w:rsidR="5605678D" w:rsidRPr="00B218B7" w:rsidRDefault="5605678D" w:rsidP="00F47A54">
      <w:pPr>
        <w:spacing w:after="120" w:line="240" w:lineRule="auto"/>
        <w:jc w:val="both"/>
      </w:pPr>
      <w:r w:rsidRPr="00AA7576">
        <w:rPr>
          <w:i/>
          <w:iCs/>
        </w:rPr>
        <w:t>d</w:t>
      </w:r>
      <w:r w:rsidRPr="00B218B7">
        <w:t>) omett</w:t>
      </w:r>
      <w:r w:rsidR="00AA7576">
        <w:t>o</w:t>
      </w:r>
      <w:r w:rsidRPr="00B218B7">
        <w:t xml:space="preserve">no di fornire all’autorità nazionale di vigilanza: </w:t>
      </w:r>
    </w:p>
    <w:p w14:paraId="2EB9FF1A" w14:textId="0020EBB9" w:rsidR="5605678D" w:rsidRPr="00B218B7" w:rsidRDefault="008417C3" w:rsidP="00F47A54">
      <w:pPr>
        <w:spacing w:after="120" w:line="240" w:lineRule="auto"/>
        <w:jc w:val="both"/>
      </w:pPr>
      <w:r w:rsidRPr="00B218B7">
        <w:t>1)</w:t>
      </w:r>
      <w:r w:rsidR="5605678D" w:rsidRPr="00B218B7">
        <w:t xml:space="preserve"> le informazioni sulle condizioni locali pertinenti per la fissazione di obiettivi prestazionali nazionali o di obiettivi prestazionali a livello di blocco funzionale di spazio aereo; </w:t>
      </w:r>
    </w:p>
    <w:p w14:paraId="715DD8C3" w14:textId="535B99A6" w:rsidR="5605678D" w:rsidRPr="00B218B7" w:rsidRDefault="008417C3" w:rsidP="00F47A54">
      <w:pPr>
        <w:spacing w:after="120" w:line="240" w:lineRule="auto"/>
        <w:jc w:val="both"/>
      </w:pPr>
      <w:r w:rsidRPr="00B218B7">
        <w:t>2)</w:t>
      </w:r>
      <w:r w:rsidR="5605678D" w:rsidRPr="00B218B7">
        <w:t xml:space="preserve"> i dati necessari per stabilire il tasso di rendimento del capitale proprio per le tariffe di navigazione aerea; </w:t>
      </w:r>
    </w:p>
    <w:p w14:paraId="1AD86A41" w14:textId="2D762026" w:rsidR="5605678D" w:rsidRPr="00B218B7" w:rsidRDefault="008417C3" w:rsidP="00F47A54">
      <w:pPr>
        <w:spacing w:after="120" w:line="240" w:lineRule="auto"/>
        <w:jc w:val="both"/>
      </w:pPr>
      <w:r w:rsidRPr="00B218B7">
        <w:t>3)</w:t>
      </w:r>
      <w:r w:rsidR="5605678D" w:rsidRPr="00B218B7">
        <w:t xml:space="preserve"> le informazioni circa gli investimenti previsti nei cinque anni successivi alla data della richiesta, che illustrino il profilo delle spese previste per gli investimenti nuovi e in corso durante e dopo il periodo di riferimento e il modo in cui i grandi investimenti contribuiscono alle prestazioni in ogni settore essenziale di prestazione; </w:t>
      </w:r>
    </w:p>
    <w:p w14:paraId="4CFC51A4" w14:textId="4DB95478" w:rsidR="5605678D" w:rsidRPr="00B218B7" w:rsidRDefault="008417C3" w:rsidP="00F47A54">
      <w:pPr>
        <w:spacing w:after="120" w:line="240" w:lineRule="auto"/>
        <w:jc w:val="both"/>
      </w:pPr>
      <w:r w:rsidRPr="00B218B7">
        <w:t>4)</w:t>
      </w:r>
      <w:r w:rsidR="5605678D" w:rsidRPr="00B218B7">
        <w:t xml:space="preserve"> il piano aziendale di cui all'allegato III, punto ATM/ANS.OR.D.005, del regolamento di esecuzione (UE) 2017/373 della Commissione; </w:t>
      </w:r>
    </w:p>
    <w:p w14:paraId="175E244F" w14:textId="402CFF65" w:rsidR="5605678D" w:rsidRPr="00B218B7" w:rsidRDefault="008417C3" w:rsidP="00F47A54">
      <w:pPr>
        <w:spacing w:after="120" w:line="240" w:lineRule="auto"/>
        <w:jc w:val="both"/>
      </w:pPr>
      <w:r w:rsidRPr="00B218B7">
        <w:t>5)</w:t>
      </w:r>
      <w:r w:rsidR="5605678D" w:rsidRPr="00B218B7">
        <w:t xml:space="preserve"> le informazioni richieste ai fini della disapplicazione del dispositivo di ripartizione del rischio di costo, secondo quanto previsto all’articolo 28, par</w:t>
      </w:r>
      <w:r w:rsidRPr="00B218B7">
        <w:t>agrafo</w:t>
      </w:r>
      <w:r w:rsidR="5605678D" w:rsidRPr="00B218B7">
        <w:t xml:space="preserve"> 3, del regolamento di esecuzione (UE) 2019/217; </w:t>
      </w:r>
    </w:p>
    <w:p w14:paraId="0DDAD554" w14:textId="7689E404" w:rsidR="5605678D" w:rsidRPr="00B218B7" w:rsidRDefault="008417C3" w:rsidP="00F47A54">
      <w:pPr>
        <w:spacing w:after="120" w:line="240" w:lineRule="auto"/>
        <w:jc w:val="both"/>
      </w:pPr>
      <w:r w:rsidRPr="00B218B7">
        <w:t>6)</w:t>
      </w:r>
      <w:r w:rsidR="5605678D" w:rsidRPr="00B218B7">
        <w:t xml:space="preserve"> i dati sulle basi di calcolo e informazioni sulla ripartizione dei costi tra i servizi di navigazione aerea di rotta e presso i terminali, nonché dati sui proventi da attività commerciali e sui fondi pubblici ricevuti;</w:t>
      </w:r>
    </w:p>
    <w:p w14:paraId="0B9A28D0" w14:textId="4C964729" w:rsidR="5605678D" w:rsidRPr="00B218B7" w:rsidRDefault="5605678D" w:rsidP="00F47A54">
      <w:pPr>
        <w:spacing w:after="120" w:line="240" w:lineRule="auto"/>
        <w:jc w:val="both"/>
      </w:pPr>
      <w:r w:rsidRPr="00F540F7">
        <w:rPr>
          <w:i/>
          <w:iCs/>
        </w:rPr>
        <w:t>e</w:t>
      </w:r>
      <w:r w:rsidRPr="00B218B7">
        <w:t>) omett</w:t>
      </w:r>
      <w:r w:rsidR="00036FEE">
        <w:t>o</w:t>
      </w:r>
      <w:r w:rsidRPr="00B218B7">
        <w:t>no di fornire all’autorità nazionale di vigilanza i documenti, i dati, le informazioni e chiarimenti richiesti per monitorare il raggiungimento degli obiettivi prestazionali contenuti nei piani di miglioramento delle prestazioni;</w:t>
      </w:r>
    </w:p>
    <w:p w14:paraId="4B5EFC3B" w14:textId="64CA74D0" w:rsidR="5605678D" w:rsidRPr="00B218B7" w:rsidRDefault="5605678D" w:rsidP="00F47A54">
      <w:pPr>
        <w:spacing w:after="120" w:line="240" w:lineRule="auto"/>
        <w:jc w:val="both"/>
      </w:pPr>
      <w:r w:rsidRPr="00F540F7">
        <w:rPr>
          <w:i/>
          <w:iCs/>
        </w:rPr>
        <w:t>f</w:t>
      </w:r>
      <w:r w:rsidRPr="00B218B7">
        <w:t>) non consent</w:t>
      </w:r>
      <w:r w:rsidR="00A52278">
        <w:t>o</w:t>
      </w:r>
      <w:r w:rsidRPr="00B218B7">
        <w:t>no all’autorità nazionale di vigilanza l’accesso a locali, terreni o veicoli pertinenti, secondo quanto previsto all’art</w:t>
      </w:r>
      <w:r w:rsidR="00B370A8" w:rsidRPr="00B218B7">
        <w:t>icolo</w:t>
      </w:r>
      <w:r w:rsidRPr="00B218B7">
        <w:t xml:space="preserve"> 4, par</w:t>
      </w:r>
      <w:r w:rsidR="00B370A8" w:rsidRPr="00B218B7">
        <w:t>agrafo</w:t>
      </w:r>
      <w:r w:rsidRPr="00B218B7">
        <w:t xml:space="preserve"> 2 del regolamento di esecuzione (UE) 2019/317; </w:t>
      </w:r>
    </w:p>
    <w:p w14:paraId="32B6EC9A" w14:textId="2C178792" w:rsidR="5605678D" w:rsidRPr="00B218B7" w:rsidRDefault="5605678D" w:rsidP="00F47A54">
      <w:pPr>
        <w:spacing w:after="120" w:line="240" w:lineRule="auto"/>
        <w:jc w:val="both"/>
      </w:pPr>
      <w:r w:rsidRPr="00F540F7">
        <w:rPr>
          <w:i/>
          <w:iCs/>
        </w:rPr>
        <w:t>g</w:t>
      </w:r>
      <w:r w:rsidRPr="00B218B7">
        <w:t>) omett</w:t>
      </w:r>
      <w:r w:rsidR="00A52278">
        <w:t>o</w:t>
      </w:r>
      <w:r w:rsidRPr="00B218B7">
        <w:t>no di fornire alle autorità competenti per la determinazione delle tariffe di rotta o di terminale l’indicazione dei costi relativi alla fornitura di servizi di navigazione aerea che sono compresi nella base di calcolo delle tariffe, così come individuati ai sensi dell’articolo 22 del regolamento di esecuzione (UE) 2019/317;</w:t>
      </w:r>
    </w:p>
    <w:p w14:paraId="0F6ED4D8" w14:textId="52757277" w:rsidR="5605678D" w:rsidRPr="00B218B7" w:rsidRDefault="5605678D" w:rsidP="00F47A54">
      <w:pPr>
        <w:spacing w:after="120" w:line="240" w:lineRule="auto"/>
        <w:jc w:val="both"/>
      </w:pPr>
      <w:r w:rsidRPr="00F540F7">
        <w:rPr>
          <w:i/>
          <w:iCs/>
        </w:rPr>
        <w:t>h</w:t>
      </w:r>
      <w:r w:rsidRPr="00B218B7">
        <w:t>) omett</w:t>
      </w:r>
      <w:r w:rsidR="00A52278">
        <w:t>o</w:t>
      </w:r>
      <w:r w:rsidRPr="00B218B7">
        <w:t>no di fornire alle autorità competenti per la determinazione delle tariffe di rotta o di terminale i dati relativi alle “altre entrate” di cui all’articolo 25, par</w:t>
      </w:r>
      <w:r w:rsidR="00B370A8" w:rsidRPr="00B218B7">
        <w:t>agrafo</w:t>
      </w:r>
      <w:r w:rsidRPr="00B218B7">
        <w:t xml:space="preserve"> 3, del regolamento di esecuzione (UE) 2019/317.</w:t>
      </w:r>
    </w:p>
    <w:p w14:paraId="04C3219E" w14:textId="271F3918" w:rsidR="5605678D" w:rsidRPr="00B218B7" w:rsidRDefault="00B370A8" w:rsidP="00F47A54">
      <w:pPr>
        <w:spacing w:after="120" w:line="240" w:lineRule="auto"/>
        <w:jc w:val="both"/>
      </w:pPr>
      <w:r w:rsidRPr="00B218B7">
        <w:t xml:space="preserve">11. </w:t>
      </w:r>
      <w:r w:rsidR="5605678D" w:rsidRPr="00B218B7">
        <w:t>Si applica la sanzione amministrativa pecuniaria da 10.000 euro a 100.000 euro ai fornitori di ATS, agli operatori aeroportuali italiani, ai coordinatori aeroportuali e agli operatori aerei italiani che:</w:t>
      </w:r>
    </w:p>
    <w:p w14:paraId="4415F603" w14:textId="24833A12" w:rsidR="5605678D" w:rsidRPr="00B218B7" w:rsidRDefault="5605678D" w:rsidP="00F47A54">
      <w:pPr>
        <w:spacing w:after="120" w:line="240" w:lineRule="auto"/>
        <w:jc w:val="both"/>
      </w:pPr>
      <w:r w:rsidRPr="000C4F03">
        <w:rPr>
          <w:i/>
          <w:iCs/>
        </w:rPr>
        <w:lastRenderedPageBreak/>
        <w:t>a</w:t>
      </w:r>
      <w:r w:rsidRPr="00B218B7">
        <w:t>) omett</w:t>
      </w:r>
      <w:r w:rsidR="000C4F03">
        <w:t>o</w:t>
      </w:r>
      <w:r w:rsidRPr="00B218B7">
        <w:t xml:space="preserve">no di trasmettere alla Commissione europea gratuitamente, in formato elettronico, i dati di cui all’Allegato VI del </w:t>
      </w:r>
      <w:r w:rsidR="00B370A8" w:rsidRPr="00B218B7">
        <w:t>r</w:t>
      </w:r>
      <w:r w:rsidRPr="00B218B7">
        <w:t>egolamento</w:t>
      </w:r>
      <w:r w:rsidR="00B370A8" w:rsidRPr="00B218B7">
        <w:t xml:space="preserve"> di esecuzione</w:t>
      </w:r>
      <w:r w:rsidRPr="00B218B7">
        <w:t xml:space="preserve"> (UE) 2019/317, ovvero omett</w:t>
      </w:r>
      <w:r w:rsidR="000C4F03">
        <w:t>o</w:t>
      </w:r>
      <w:r w:rsidRPr="00B218B7">
        <w:t>no di adottare le misure necessarie per garantirne la qualità, la convalida e la trasmissione tempestiva;</w:t>
      </w:r>
    </w:p>
    <w:p w14:paraId="378F77BB" w14:textId="082382FF" w:rsidR="5605678D" w:rsidRDefault="5605678D" w:rsidP="00F47A54">
      <w:pPr>
        <w:spacing w:after="120" w:line="240" w:lineRule="auto"/>
        <w:jc w:val="both"/>
      </w:pPr>
      <w:r w:rsidRPr="000C4F03">
        <w:rPr>
          <w:i/>
          <w:iCs/>
        </w:rPr>
        <w:t>b</w:t>
      </w:r>
      <w:r w:rsidRPr="00B218B7">
        <w:t>) omett</w:t>
      </w:r>
      <w:r w:rsidR="000C4F03">
        <w:t>o</w:t>
      </w:r>
      <w:r w:rsidRPr="00B218B7">
        <w:t>no di fornire alla Commissione europea le informazioni da essa richieste sui loro controlli di qualità e sulle procedure di convalida adottate in relazione a tali dati.</w:t>
      </w:r>
    </w:p>
    <w:p w14:paraId="5412A1CA" w14:textId="3CAF53DE" w:rsidR="407EEC08" w:rsidRDefault="407EEC08" w:rsidP="00F47A54">
      <w:pPr>
        <w:spacing w:after="120" w:line="240" w:lineRule="auto"/>
        <w:jc w:val="both"/>
        <w:rPr>
          <w:rFonts w:ascii="-webkit-standard" w:eastAsiaTheme="minorEastAsia" w:hAnsi="-webkit-standard" w:hint="eastAsia"/>
          <w:color w:val="000000" w:themeColor="text1"/>
          <w:sz w:val="27"/>
          <w:szCs w:val="27"/>
        </w:rPr>
      </w:pPr>
    </w:p>
    <w:p w14:paraId="4E600047" w14:textId="018370EF" w:rsidR="707F0579" w:rsidRDefault="707F0579" w:rsidP="00F47A54">
      <w:pPr>
        <w:pStyle w:val="Titolo1"/>
      </w:pPr>
      <w:bookmarkStart w:id="34" w:name="_Toc1644666319"/>
      <w:bookmarkStart w:id="35" w:name="_Toc176360286"/>
      <w:r w:rsidRPr="15EEEEC8">
        <w:t xml:space="preserve">ART. </w:t>
      </w:r>
      <w:r w:rsidR="00CE7256">
        <w:t>8</w:t>
      </w:r>
      <w:bookmarkEnd w:id="34"/>
      <w:bookmarkEnd w:id="35"/>
    </w:p>
    <w:p w14:paraId="647BCF4A" w14:textId="6B3E0667" w:rsidR="707F0579" w:rsidRDefault="707F0579" w:rsidP="00F47A54">
      <w:pPr>
        <w:pStyle w:val="Titolo1"/>
      </w:pPr>
      <w:bookmarkStart w:id="36" w:name="_Toc2109564928"/>
      <w:bookmarkStart w:id="37" w:name="_Toc176360287"/>
      <w:r w:rsidRPr="15EEEEC8">
        <w:t>(Disposizioni urgenti in materia sicurezza per le gallerie della rete stradale transeuropea</w:t>
      </w:r>
      <w:r w:rsidR="5CF19C41" w:rsidRPr="5A85ADD6">
        <w:rPr>
          <w:color w:val="000000" w:themeColor="text1"/>
        </w:rPr>
        <w:t xml:space="preserve"> – Procedura d’infrazione </w:t>
      </w:r>
      <w:r w:rsidR="006B60EB">
        <w:rPr>
          <w:color w:val="000000" w:themeColor="text1"/>
        </w:rPr>
        <w:t xml:space="preserve">n. </w:t>
      </w:r>
      <w:r w:rsidR="5CF19C41" w:rsidRPr="5A85ADD6">
        <w:rPr>
          <w:color w:val="000000" w:themeColor="text1"/>
        </w:rPr>
        <w:t>2019</w:t>
      </w:r>
      <w:r w:rsidR="1A026552" w:rsidRPr="5A85ADD6">
        <w:rPr>
          <w:color w:val="000000" w:themeColor="text1"/>
        </w:rPr>
        <w:t>/</w:t>
      </w:r>
      <w:r w:rsidR="5CF19C41" w:rsidRPr="5A85ADD6">
        <w:rPr>
          <w:color w:val="000000" w:themeColor="text1"/>
        </w:rPr>
        <w:t>2279</w:t>
      </w:r>
      <w:r w:rsidRPr="15EEEEC8">
        <w:t>)</w:t>
      </w:r>
      <w:bookmarkEnd w:id="36"/>
      <w:bookmarkEnd w:id="37"/>
    </w:p>
    <w:p w14:paraId="608F638E" w14:textId="77777777" w:rsidR="00EF7CE9" w:rsidRDefault="00C1471A" w:rsidP="00777B61">
      <w:pPr>
        <w:spacing w:after="120" w:line="240" w:lineRule="auto"/>
        <w:ind w:left="680" w:hanging="822"/>
        <w:jc w:val="both"/>
      </w:pPr>
      <w:r>
        <w:t>1.</w:t>
      </w:r>
      <w:r w:rsidR="707F0579" w:rsidRPr="15EEEEC8">
        <w:t xml:space="preserve"> Al decreto legislativo 5 ottobre 2006, n. 264, sono apportate le seguenti modificazioni:</w:t>
      </w:r>
    </w:p>
    <w:p w14:paraId="466F294F" w14:textId="1C28B408" w:rsidR="707F0579" w:rsidRDefault="707F0579" w:rsidP="00777B61">
      <w:pPr>
        <w:spacing w:after="120" w:line="240" w:lineRule="auto"/>
        <w:ind w:left="680" w:hanging="822"/>
        <w:jc w:val="both"/>
      </w:pPr>
      <w:r w:rsidRPr="0017544D">
        <w:rPr>
          <w:i/>
          <w:iCs/>
        </w:rPr>
        <w:t>a)</w:t>
      </w:r>
      <w:r w:rsidRPr="15EEEEC8">
        <w:t xml:space="preserve"> all’articolo 10-</w:t>
      </w:r>
      <w:r w:rsidRPr="00EF7CE9">
        <w:rPr>
          <w:i/>
          <w:iCs/>
        </w:rPr>
        <w:t>bis</w:t>
      </w:r>
      <w:r w:rsidRPr="15EEEEC8">
        <w:t>:</w:t>
      </w:r>
    </w:p>
    <w:p w14:paraId="126949D2" w14:textId="382668D0" w:rsidR="707F0579" w:rsidRDefault="707F0579" w:rsidP="00777B61">
      <w:pPr>
        <w:spacing w:after="120" w:line="240" w:lineRule="auto"/>
        <w:ind w:left="-142"/>
        <w:jc w:val="both"/>
      </w:pPr>
      <w:r w:rsidRPr="15EEEEC8">
        <w:t>1) al comma 3:</w:t>
      </w:r>
    </w:p>
    <w:p w14:paraId="08B08F23" w14:textId="159A1F56" w:rsidR="707F0579" w:rsidRDefault="707F0579" w:rsidP="00777B61">
      <w:pPr>
        <w:spacing w:after="120" w:line="240" w:lineRule="auto"/>
        <w:ind w:left="-142"/>
        <w:jc w:val="both"/>
      </w:pPr>
      <w:r w:rsidRPr="15EEEEC8">
        <w:t>1.1) all’alinea, le parole: «</w:t>
      </w:r>
      <w:r w:rsidRPr="18CB3260">
        <w:t>definitivo ai sensi dell'articolo 23 del codice dei contratti pubblici, di cui al decreto legislativo 18 aprile 2016, n. 50</w:t>
      </w:r>
      <w:r w:rsidRPr="15EEEEC8">
        <w:t>» sono sostituite dalle seguenti: «</w:t>
      </w:r>
      <w:r w:rsidRPr="18CB3260">
        <w:t>di fattibilità tecnico-economica ai sensi dell’articolo 41 del Codice dei contratti pubblici, di cui al decreto legislativo 31 marzo 2023, n. 36</w:t>
      </w:r>
      <w:r w:rsidRPr="15EEEEC8">
        <w:t>» e le parole: «</w:t>
      </w:r>
      <w:r w:rsidRPr="18CB3260">
        <w:t>tale da</w:t>
      </w:r>
      <w:r w:rsidRPr="15EEEEC8">
        <w:t>» sono sostituite dalla parola: «</w:t>
      </w:r>
      <w:r w:rsidRPr="18CB3260">
        <w:t>deve</w:t>
      </w:r>
      <w:r w:rsidRPr="15EEEEC8">
        <w:t>»;</w:t>
      </w:r>
    </w:p>
    <w:p w14:paraId="2D2E4D0B" w14:textId="2A9010C8" w:rsidR="707F0579" w:rsidRDefault="707F0579" w:rsidP="00777B61">
      <w:pPr>
        <w:spacing w:after="120" w:line="240" w:lineRule="auto"/>
        <w:ind w:left="-142"/>
        <w:jc w:val="both"/>
      </w:pPr>
      <w:r w:rsidRPr="15EEEEC8">
        <w:t>1.2) dopo la lettera b) è aggiunta la seguente: «</w:t>
      </w:r>
      <w:r w:rsidR="001B27F3" w:rsidRPr="001B27F3">
        <w:rPr>
          <w:i/>
          <w:iCs/>
        </w:rPr>
        <w:t>b-bis</w:t>
      </w:r>
      <w:r w:rsidRPr="18CB3260">
        <w:t>) contenere gli elaborati e la documentazione di cui all’</w:t>
      </w:r>
      <w:r w:rsidR="0003463C">
        <w:t>a</w:t>
      </w:r>
      <w:r w:rsidRPr="18CB3260">
        <w:t>llegato 4.</w:t>
      </w:r>
      <w:r w:rsidRPr="15EEEEC8">
        <w:t>»;</w:t>
      </w:r>
    </w:p>
    <w:p w14:paraId="286C9B17" w14:textId="4153A13E" w:rsidR="707F0579" w:rsidRDefault="707F0579" w:rsidP="00777B61">
      <w:pPr>
        <w:spacing w:after="120" w:line="240" w:lineRule="auto"/>
        <w:ind w:left="-142"/>
        <w:jc w:val="both"/>
      </w:pPr>
      <w:r w:rsidRPr="15EEEEC8">
        <w:t>2) dopo il comma 5 sono inseriti i seguenti:</w:t>
      </w:r>
    </w:p>
    <w:p w14:paraId="35E2AF98" w14:textId="20F8A847" w:rsidR="707F0579" w:rsidRDefault="707F0579" w:rsidP="00777B61">
      <w:pPr>
        <w:spacing w:after="120" w:line="240" w:lineRule="auto"/>
        <w:ind w:left="-142"/>
        <w:jc w:val="both"/>
      </w:pPr>
      <w:r w:rsidRPr="15EEEEC8">
        <w:t>«</w:t>
      </w:r>
      <w:r w:rsidRPr="18CB3260">
        <w:t>5-</w:t>
      </w:r>
      <w:r w:rsidRPr="00EF7CE9">
        <w:rPr>
          <w:i/>
          <w:iCs/>
        </w:rPr>
        <w:t>bis</w:t>
      </w:r>
      <w:r w:rsidRPr="18CB3260">
        <w:t>. Per le gallerie individuate nell’allegato 4-quater, la richiesta di messa in servizio di cui al comma 5 è presentata entro i termini indicati per ciascuna galleria nel medesimo allegato. La richiesta di messa in servizio di cui al primo periodo non può in ogni caso essere presentata oltre il 31 dicembre 2027.</w:t>
      </w:r>
    </w:p>
    <w:p w14:paraId="7154C40E" w14:textId="7DB471C0" w:rsidR="707F0579" w:rsidRDefault="707F0579" w:rsidP="00777B61">
      <w:pPr>
        <w:spacing w:after="120" w:line="240" w:lineRule="auto"/>
        <w:ind w:left="-142"/>
        <w:jc w:val="both"/>
      </w:pPr>
      <w:r w:rsidRPr="18CB3260">
        <w:t>5-</w:t>
      </w:r>
      <w:r w:rsidRPr="00EF7CE9">
        <w:rPr>
          <w:i/>
          <w:iCs/>
        </w:rPr>
        <w:t>ter</w:t>
      </w:r>
      <w:r w:rsidRPr="18CB3260">
        <w:t>. La trasmissione incompleta della documentazione a corredo della richiesta di messa in servizio di cui ai commi 5 e 5-</w:t>
      </w:r>
      <w:r w:rsidRPr="15EEEEC8">
        <w:rPr>
          <w:i/>
          <w:iCs/>
        </w:rPr>
        <w:t>bis</w:t>
      </w:r>
      <w:r w:rsidRPr="18CB3260">
        <w:t>, qualora non sanata entro trenta giorni dalla richiesta di integrazione da parte della Commissione, comporta l’applicazione della sanzione prevista dall’articolo 16, comma 1-</w:t>
      </w:r>
      <w:r w:rsidRPr="00377F39">
        <w:rPr>
          <w:i/>
          <w:iCs/>
        </w:rPr>
        <w:t>bis</w:t>
      </w:r>
      <w:r w:rsidRPr="18CB3260">
        <w:t>, diminuita di un terzo.</w:t>
      </w:r>
      <w:r w:rsidRPr="15EEEEC8">
        <w:t>»;</w:t>
      </w:r>
    </w:p>
    <w:p w14:paraId="14892AD5" w14:textId="7BEBE42D" w:rsidR="707F0579" w:rsidRDefault="707F0579" w:rsidP="00777B61">
      <w:pPr>
        <w:spacing w:after="120" w:line="240" w:lineRule="auto"/>
        <w:ind w:left="-142"/>
        <w:jc w:val="both"/>
      </w:pPr>
      <w:r w:rsidRPr="15EEEEC8">
        <w:t>3) al comma 6:</w:t>
      </w:r>
    </w:p>
    <w:p w14:paraId="50D6EF39" w14:textId="18743CB7" w:rsidR="707F0579" w:rsidRDefault="707F0579" w:rsidP="00777B61">
      <w:pPr>
        <w:spacing w:after="120" w:line="240" w:lineRule="auto"/>
        <w:ind w:left="-142"/>
        <w:jc w:val="both"/>
      </w:pPr>
      <w:r w:rsidRPr="15EEEEC8">
        <w:t>3.1) le parole: «</w:t>
      </w:r>
      <w:r w:rsidRPr="18CB3260">
        <w:t>al comma 5</w:t>
      </w:r>
      <w:r w:rsidRPr="15EEEEC8">
        <w:t>» sono sostituite dalle seguenti: «</w:t>
      </w:r>
      <w:r w:rsidRPr="18CB3260">
        <w:t>ai commi 5 e 5-</w:t>
      </w:r>
      <w:r w:rsidRPr="15EEEEC8">
        <w:rPr>
          <w:i/>
          <w:iCs/>
        </w:rPr>
        <w:t>bis</w:t>
      </w:r>
      <w:r w:rsidRPr="15EEEEC8">
        <w:t>»;</w:t>
      </w:r>
    </w:p>
    <w:p w14:paraId="522EBB05" w14:textId="1E25BE1A" w:rsidR="707F0579" w:rsidRDefault="707F0579" w:rsidP="00777B61">
      <w:pPr>
        <w:spacing w:after="120" w:line="240" w:lineRule="auto"/>
        <w:ind w:left="-142"/>
        <w:jc w:val="both"/>
      </w:pPr>
      <w:r w:rsidRPr="15EEEEC8">
        <w:t>3.2) la parola: «</w:t>
      </w:r>
      <w:r w:rsidRPr="18CB3260">
        <w:t>sessanta</w:t>
      </w:r>
      <w:r w:rsidRPr="15EEEEC8">
        <w:t>» è sostituita dalla seguente: «</w:t>
      </w:r>
      <w:r w:rsidRPr="18CB3260">
        <w:t>centottanta</w:t>
      </w:r>
      <w:r w:rsidRPr="15EEEEC8">
        <w:t>»;</w:t>
      </w:r>
    </w:p>
    <w:p w14:paraId="7C7F761E" w14:textId="0AE8621C" w:rsidR="707F0579" w:rsidRDefault="707F0579" w:rsidP="00777B61">
      <w:pPr>
        <w:spacing w:after="120" w:line="240" w:lineRule="auto"/>
        <w:ind w:left="-142"/>
        <w:jc w:val="both"/>
      </w:pPr>
      <w:r w:rsidRPr="15EEEEC8">
        <w:t>4) al comma 7, le parole: «</w:t>
      </w:r>
      <w:r>
        <w:t>al comma 5</w:t>
      </w:r>
      <w:r w:rsidRPr="15EEEEC8">
        <w:t>» sono sostituite dalle seguenti: «</w:t>
      </w:r>
      <w:r>
        <w:t>ai commi 5 e 5-</w:t>
      </w:r>
      <w:r w:rsidRPr="00EF7CE9">
        <w:rPr>
          <w:i/>
          <w:iCs/>
        </w:rPr>
        <w:t>bis</w:t>
      </w:r>
      <w:r w:rsidRPr="15EEEEC8">
        <w:t>»;</w:t>
      </w:r>
    </w:p>
    <w:p w14:paraId="3A760DEF" w14:textId="77777777" w:rsidR="0017544D" w:rsidRDefault="707F0579" w:rsidP="00777B61">
      <w:pPr>
        <w:spacing w:after="120" w:line="240" w:lineRule="auto"/>
        <w:ind w:left="-142"/>
        <w:jc w:val="both"/>
      </w:pPr>
      <w:r w:rsidRPr="15EEEEC8">
        <w:t xml:space="preserve">5) al comma 8, la lettera c) è </w:t>
      </w:r>
      <w:r w:rsidR="00AD3986">
        <w:t>abrogata</w:t>
      </w:r>
      <w:r w:rsidRPr="15EEEEC8">
        <w:t>;</w:t>
      </w:r>
    </w:p>
    <w:p w14:paraId="36407A74" w14:textId="77777777" w:rsidR="0017544D" w:rsidRDefault="707F0579" w:rsidP="00777B61">
      <w:pPr>
        <w:spacing w:after="120" w:line="240" w:lineRule="auto"/>
        <w:ind w:left="-142"/>
        <w:jc w:val="both"/>
      </w:pPr>
      <w:r w:rsidRPr="15EEEEC8">
        <w:t>6) al comma 9, secondo periodo, le parole: «</w:t>
      </w:r>
      <w:r w:rsidRPr="18CB3260">
        <w:t>al comma 5</w:t>
      </w:r>
      <w:r w:rsidRPr="15EEEEC8">
        <w:t>» sono sostituite dalle seguenti: «</w:t>
      </w:r>
      <w:r w:rsidRPr="18CB3260">
        <w:t>ai commi 5 e 5-</w:t>
      </w:r>
      <w:r w:rsidRPr="15EEEEC8">
        <w:rPr>
          <w:i/>
          <w:iCs/>
        </w:rPr>
        <w:t>bis</w:t>
      </w:r>
      <w:r w:rsidRPr="15EEEEC8">
        <w:t>»;</w:t>
      </w:r>
    </w:p>
    <w:p w14:paraId="38AD3227" w14:textId="77777777" w:rsidR="008E4018" w:rsidRDefault="707F0579" w:rsidP="00777B61">
      <w:pPr>
        <w:spacing w:after="120" w:line="240" w:lineRule="auto"/>
        <w:ind w:left="-142"/>
        <w:jc w:val="both"/>
      </w:pPr>
      <w:r w:rsidRPr="004B1669">
        <w:rPr>
          <w:i/>
          <w:iCs/>
        </w:rPr>
        <w:t>b</w:t>
      </w:r>
      <w:r w:rsidRPr="15EEEEC8">
        <w:t>) all’articolo 10-</w:t>
      </w:r>
      <w:r w:rsidRPr="0F17E6F2">
        <w:rPr>
          <w:i/>
        </w:rPr>
        <w:t>ter</w:t>
      </w:r>
      <w:r w:rsidRPr="15EEEEC8">
        <w:t>, il comma 1 è sostituito dal seguente: «</w:t>
      </w:r>
      <w:r w:rsidRPr="55BBB5E9">
        <w:t>1.</w:t>
      </w:r>
      <w:r w:rsidRPr="15EEEEC8">
        <w:t xml:space="preserve"> </w:t>
      </w:r>
      <w:r w:rsidRPr="55BBB5E9">
        <w:t>Fino al rilascio dell'autorizzazione alla messa in servizio di cui all'articolo 10-bis, comma 6, e comunque fino all’adempimento delle prescrizioni eventualmente impartite dalla Commissione, il Gestore provvede ad adottare e mantiene, per ciascuna galleria aperta al traffico, le misure di sicurezza temporanee minime, la cui efficacia è asseverata, con cadenza semestrale, dal responsabile della sicurezza.</w:t>
      </w:r>
      <w:r w:rsidRPr="15EEEEC8">
        <w:t>»</w:t>
      </w:r>
      <w:r w:rsidR="008E4018">
        <w:t>;</w:t>
      </w:r>
    </w:p>
    <w:p w14:paraId="170AF66B" w14:textId="77777777" w:rsidR="008E4018" w:rsidRDefault="707F0579" w:rsidP="00777B61">
      <w:pPr>
        <w:spacing w:after="120" w:line="240" w:lineRule="auto"/>
        <w:ind w:left="-142"/>
        <w:jc w:val="both"/>
      </w:pPr>
      <w:r w:rsidRPr="004B1669">
        <w:rPr>
          <w:i/>
          <w:iCs/>
        </w:rPr>
        <w:t>c</w:t>
      </w:r>
      <w:r w:rsidRPr="15EEEEC8">
        <w:t>) all’articolo 16:</w:t>
      </w:r>
    </w:p>
    <w:p w14:paraId="56705FDA" w14:textId="77777777" w:rsidR="008E4018" w:rsidRDefault="707F0579" w:rsidP="00777B61">
      <w:pPr>
        <w:spacing w:after="120" w:line="240" w:lineRule="auto"/>
        <w:ind w:left="-142"/>
        <w:jc w:val="both"/>
      </w:pPr>
      <w:r w:rsidRPr="15EEEEC8">
        <w:t>1) al comma 1-</w:t>
      </w:r>
      <w:r w:rsidRPr="00EB0BD1">
        <w:rPr>
          <w:i/>
          <w:iCs/>
        </w:rPr>
        <w:t>bis</w:t>
      </w:r>
      <w:r w:rsidRPr="15EEEEC8">
        <w:t>:</w:t>
      </w:r>
    </w:p>
    <w:p w14:paraId="34A4185D" w14:textId="77777777" w:rsidR="008E4018" w:rsidRDefault="707F0579" w:rsidP="00777B61">
      <w:pPr>
        <w:spacing w:after="120" w:line="240" w:lineRule="auto"/>
        <w:ind w:left="-142"/>
        <w:jc w:val="both"/>
      </w:pPr>
      <w:r w:rsidRPr="15EEEEC8">
        <w:t xml:space="preserve">1.1) le parole: </w:t>
      </w:r>
      <w:r w:rsidRPr="00B532D8">
        <w:rPr>
          <w:iCs/>
        </w:rPr>
        <w:t>«centomila euro a trecentomila euro» sono sostituite dalle seguenti: «trecentomila euro a cinquecentomila euro»;</w:t>
      </w:r>
    </w:p>
    <w:p w14:paraId="7FA0474D" w14:textId="77777777" w:rsidR="00740EF0" w:rsidRDefault="707F0579" w:rsidP="00777B61">
      <w:pPr>
        <w:spacing w:after="120" w:line="240" w:lineRule="auto"/>
        <w:ind w:left="-142"/>
        <w:jc w:val="both"/>
      </w:pPr>
      <w:r w:rsidRPr="15EEEEC8">
        <w:lastRenderedPageBreak/>
        <w:t>1.2) le parole: «</w:t>
      </w:r>
      <w:r w:rsidRPr="0F17E6F2">
        <w:t>comma 5</w:t>
      </w:r>
      <w:r w:rsidRPr="15EEEEC8">
        <w:t>» sono sostituite dalle seguenti: «</w:t>
      </w:r>
      <w:r w:rsidRPr="0F17E6F2">
        <w:t>commi 5 e 5-</w:t>
      </w:r>
      <w:r w:rsidRPr="15EEEEC8">
        <w:rPr>
          <w:i/>
          <w:iCs/>
        </w:rPr>
        <w:t>bis</w:t>
      </w:r>
      <w:r w:rsidRPr="15EEEEC8">
        <w:t>»;</w:t>
      </w:r>
    </w:p>
    <w:p w14:paraId="6AF786E8" w14:textId="4754146C" w:rsidR="008E4018" w:rsidRDefault="707F0579" w:rsidP="00777B61">
      <w:pPr>
        <w:spacing w:after="120" w:line="240" w:lineRule="auto"/>
        <w:ind w:left="-142"/>
        <w:jc w:val="both"/>
      </w:pPr>
      <w:r w:rsidRPr="15EEEEC8">
        <w:t>2) dopo il comma 1-</w:t>
      </w:r>
      <w:r w:rsidRPr="0F17E6F2">
        <w:rPr>
          <w:i/>
        </w:rPr>
        <w:t>bis</w:t>
      </w:r>
      <w:r w:rsidRPr="15EEEEC8">
        <w:t xml:space="preserve"> è inserito il seguente: «</w:t>
      </w:r>
      <w:r w:rsidRPr="0F17E6F2">
        <w:t>1-</w:t>
      </w:r>
      <w:r w:rsidRPr="15EEEEC8">
        <w:rPr>
          <w:i/>
          <w:iCs/>
        </w:rPr>
        <w:t xml:space="preserve">ter. </w:t>
      </w:r>
      <w:r w:rsidRPr="55BBB5E9">
        <w:t>Fermo restando quanto previsto dall'articolo 10-</w:t>
      </w:r>
      <w:r w:rsidRPr="0F17E6F2">
        <w:rPr>
          <w:i/>
        </w:rPr>
        <w:t>bis</w:t>
      </w:r>
      <w:r w:rsidRPr="55BBB5E9">
        <w:t>, commi 5 e 5-</w:t>
      </w:r>
      <w:r w:rsidRPr="0F17E6F2">
        <w:rPr>
          <w:i/>
        </w:rPr>
        <w:t>bis</w:t>
      </w:r>
      <w:r w:rsidRPr="55BBB5E9">
        <w:t>, in caso di mancato rispetto dei termini indicati nei cronoprogrammi comunicati dai Gestori ai sensi dell’articolo 10-bis, comma 8, lettera a), dal quale deriva uno scostamento temporale superiore a sei mesi non giustificato da motivazioni tecniche e oggettive condivise dalla Commissione, il Gestore è soggetto al pagamento di una sanzione amministrativa pecuniaria da cinquantamila euro a centocinquantamila euro.</w:t>
      </w:r>
      <w:r w:rsidRPr="15EEEEC8">
        <w:t>»;</w:t>
      </w:r>
    </w:p>
    <w:p w14:paraId="083142EE" w14:textId="77777777" w:rsidR="008E4018" w:rsidRDefault="707F0579" w:rsidP="00777B61">
      <w:pPr>
        <w:spacing w:after="120" w:line="240" w:lineRule="auto"/>
        <w:ind w:left="-142"/>
        <w:jc w:val="both"/>
      </w:pPr>
      <w:r w:rsidRPr="15EEEEC8">
        <w:t>3) al comma 2, alinea, le parole: «</w:t>
      </w:r>
      <w:r w:rsidRPr="0F17E6F2">
        <w:t>diecimila euro</w:t>
      </w:r>
      <w:r w:rsidRPr="15EEEEC8">
        <w:t>» sono sostituite dalle seguenti: «</w:t>
      </w:r>
      <w:r w:rsidRPr="0F17E6F2">
        <w:t>ventimila euro</w:t>
      </w:r>
      <w:r w:rsidRPr="15EEEEC8">
        <w:t>»;</w:t>
      </w:r>
    </w:p>
    <w:p w14:paraId="1C3DDE3C" w14:textId="77777777" w:rsidR="008E4018" w:rsidRDefault="707F0579" w:rsidP="00777B61">
      <w:pPr>
        <w:spacing w:after="120" w:line="240" w:lineRule="auto"/>
        <w:ind w:left="-142"/>
        <w:jc w:val="both"/>
      </w:pPr>
      <w:r w:rsidRPr="15EEEEC8">
        <w:t>4) dopo il comma 5-</w:t>
      </w:r>
      <w:r w:rsidRPr="29C47DA4">
        <w:rPr>
          <w:i/>
        </w:rPr>
        <w:t>bis</w:t>
      </w:r>
      <w:r w:rsidRPr="15EEEEC8">
        <w:t xml:space="preserve"> è aggiunto</w:t>
      </w:r>
      <w:r w:rsidR="0075423B">
        <w:t>, in fine,</w:t>
      </w:r>
      <w:r w:rsidRPr="15EEEEC8">
        <w:t xml:space="preserve"> il seguente: «</w:t>
      </w:r>
      <w:r w:rsidRPr="15EEEEC8">
        <w:rPr>
          <w:i/>
          <w:iCs/>
        </w:rPr>
        <w:t xml:space="preserve">5-ter. </w:t>
      </w:r>
      <w:r w:rsidRPr="29C47DA4">
        <w:t xml:space="preserve">Con decreto del </w:t>
      </w:r>
      <w:r w:rsidR="1AA1B4CB" w:rsidRPr="29C47DA4">
        <w:t>d</w:t>
      </w:r>
      <w:r w:rsidRPr="29C47DA4">
        <w:t>irettore dell’Agenzia nazionale per la sicurezza delle ferrovie e delle infrastrutture stradali e autostradali, da adottare entro sessanta giorni dall’entrata in vigore della presente disposizione, si provvede all’individuazione e all’aggiornamento delle modalità per l'attuazione delle disposizioni di cui ai commi 1, 1-</w:t>
      </w:r>
      <w:r w:rsidRPr="00EB0BD1">
        <w:rPr>
          <w:i/>
          <w:iCs/>
        </w:rPr>
        <w:t>bis</w:t>
      </w:r>
      <w:r w:rsidRPr="29C47DA4">
        <w:t>, 1-</w:t>
      </w:r>
      <w:r w:rsidRPr="00EB0BD1">
        <w:rPr>
          <w:i/>
          <w:iCs/>
        </w:rPr>
        <w:t>ter</w:t>
      </w:r>
      <w:r w:rsidRPr="29C47DA4">
        <w:t>, 2 e 3. Dalla data di adozione del decreto di cui al primo periodo, le sanzioni sono irrogate dall’Agenzia nazionale per la sicurezza delle ferrovie e delle infrastrutture stradali e autostradali sulla base delle risultanze istruttorie fornite dalla Commissione.</w:t>
      </w:r>
      <w:r w:rsidRPr="15EEEEC8">
        <w:t>»;</w:t>
      </w:r>
    </w:p>
    <w:p w14:paraId="47E0714A" w14:textId="77777777" w:rsidR="008E4018" w:rsidRDefault="707F0579" w:rsidP="00777B61">
      <w:pPr>
        <w:spacing w:after="120" w:line="240" w:lineRule="auto"/>
        <w:ind w:left="-142"/>
        <w:jc w:val="both"/>
      </w:pPr>
      <w:r w:rsidRPr="00F23F5F">
        <w:rPr>
          <w:i/>
          <w:iCs/>
        </w:rPr>
        <w:t>d</w:t>
      </w:r>
      <w:r w:rsidRPr="15EEEEC8">
        <w:t>) all’Allegato 4, punto 3.4:</w:t>
      </w:r>
    </w:p>
    <w:p w14:paraId="4B50DE45" w14:textId="77777777" w:rsidR="008E4018" w:rsidRDefault="707F0579" w:rsidP="00777B61">
      <w:pPr>
        <w:spacing w:after="120" w:line="240" w:lineRule="auto"/>
        <w:ind w:left="-142"/>
        <w:jc w:val="both"/>
      </w:pPr>
      <w:r w:rsidRPr="15EEEEC8">
        <w:t xml:space="preserve">1) la parola: </w:t>
      </w:r>
      <w:r w:rsidRPr="00EB0BD1">
        <w:t>«inoltra»</w:t>
      </w:r>
      <w:r w:rsidRPr="15EEEEC8">
        <w:t xml:space="preserve"> è sostituita dalle seguenti: «</w:t>
      </w:r>
      <w:r w:rsidRPr="29C47DA4">
        <w:t>trasmette gli elaborati progettuali e</w:t>
      </w:r>
      <w:r w:rsidRPr="15EEEEC8">
        <w:t>»;</w:t>
      </w:r>
    </w:p>
    <w:p w14:paraId="21AC199D" w14:textId="77777777" w:rsidR="008E4018" w:rsidRDefault="707F0579" w:rsidP="00777B61">
      <w:pPr>
        <w:spacing w:after="120" w:line="240" w:lineRule="auto"/>
        <w:ind w:left="-142"/>
        <w:jc w:val="both"/>
      </w:pPr>
      <w:r w:rsidRPr="15EEEEC8">
        <w:t>2) dopo le parole: «</w:t>
      </w:r>
      <w:r w:rsidRPr="29C47DA4">
        <w:t>di sicurezza alla Commissione</w:t>
      </w:r>
      <w:r w:rsidRPr="15EEEEC8">
        <w:t>» sono inserite le seguenti: «</w:t>
      </w:r>
      <w:r w:rsidRPr="29C47DA4">
        <w:t>, asseverata da parte di organismi di controllo terzi e accreditati ai sensi della norma europea UNI CEI EN ISO/IEC 17020 relativamente alla sussistenza dei requisiti minimi nonché all’effettiva realizzazione degli interventi di sicurezza necessari alla messa in servizio</w:t>
      </w:r>
      <w:r w:rsidRPr="15EEEEC8">
        <w:t>»;</w:t>
      </w:r>
    </w:p>
    <w:p w14:paraId="2DFA1819" w14:textId="51D63495" w:rsidR="707F0579" w:rsidRPr="008E4018" w:rsidRDefault="707F0579" w:rsidP="00777B61">
      <w:pPr>
        <w:spacing w:after="120" w:line="240" w:lineRule="auto"/>
        <w:ind w:left="-142"/>
        <w:jc w:val="both"/>
        <w:rPr>
          <w:rFonts w:eastAsiaTheme="minorEastAsia"/>
        </w:rPr>
      </w:pPr>
      <w:r w:rsidRPr="00F23F5F">
        <w:rPr>
          <w:rFonts w:eastAsiaTheme="minorEastAsia"/>
          <w:i/>
          <w:iCs/>
          <w:lang w:eastAsia="en-US"/>
        </w:rPr>
        <w:t>e</w:t>
      </w:r>
      <w:r w:rsidRPr="00D0430C">
        <w:rPr>
          <w:rFonts w:eastAsiaTheme="minorEastAsia"/>
          <w:lang w:eastAsia="en-US"/>
        </w:rPr>
        <w:t xml:space="preserve">) dopo l’Allegato 4 - </w:t>
      </w:r>
      <w:r w:rsidRPr="00D0430C">
        <w:rPr>
          <w:rFonts w:eastAsiaTheme="minorEastAsia"/>
          <w:i/>
          <w:iCs/>
          <w:lang w:eastAsia="en-US"/>
        </w:rPr>
        <w:t>ter</w:t>
      </w:r>
      <w:r w:rsidRPr="00D0430C">
        <w:rPr>
          <w:rFonts w:eastAsiaTheme="minorEastAsia"/>
          <w:lang w:eastAsia="en-US"/>
        </w:rPr>
        <w:t xml:space="preserve"> è aggiunto l’Allegato 4-</w:t>
      </w:r>
      <w:r w:rsidRPr="00D0430C">
        <w:rPr>
          <w:rFonts w:eastAsiaTheme="minorEastAsia"/>
          <w:i/>
          <w:iCs/>
          <w:lang w:eastAsia="en-US"/>
        </w:rPr>
        <w:t xml:space="preserve">quater </w:t>
      </w:r>
      <w:r w:rsidRPr="00D0430C">
        <w:rPr>
          <w:rFonts w:eastAsiaTheme="minorEastAsia"/>
          <w:lang w:eastAsia="en-US"/>
        </w:rPr>
        <w:t xml:space="preserve">di cui all’allegato </w:t>
      </w:r>
      <w:r w:rsidR="00900C7E">
        <w:rPr>
          <w:rFonts w:eastAsiaTheme="minorEastAsia"/>
          <w:lang w:eastAsia="en-US"/>
        </w:rPr>
        <w:t>1</w:t>
      </w:r>
      <w:r w:rsidRPr="00D0430C">
        <w:rPr>
          <w:rFonts w:eastAsiaTheme="minorEastAsia"/>
          <w:lang w:eastAsia="en-US"/>
        </w:rPr>
        <w:t xml:space="preserve"> del presente decreto.</w:t>
      </w:r>
    </w:p>
    <w:p w14:paraId="79B7489D" w14:textId="252E88F9" w:rsidR="15EEEEC8" w:rsidRDefault="15EEEEC8" w:rsidP="00777B61">
      <w:pPr>
        <w:spacing w:after="120" w:line="240" w:lineRule="auto"/>
        <w:ind w:left="1134" w:hanging="774"/>
        <w:jc w:val="both"/>
      </w:pPr>
    </w:p>
    <w:p w14:paraId="3778DEDA" w14:textId="1458032F" w:rsidR="00DC56FB" w:rsidRPr="00A55E40" w:rsidRDefault="53F3E9BE" w:rsidP="00F47A54">
      <w:pPr>
        <w:pStyle w:val="Titolo1"/>
        <w:rPr>
          <w:color w:val="000000"/>
        </w:rPr>
      </w:pPr>
      <w:bookmarkStart w:id="38" w:name="_Toc1556643593"/>
      <w:bookmarkStart w:id="39" w:name="_Toc176360288"/>
      <w:r w:rsidRPr="00A55E40">
        <w:t xml:space="preserve">ART. </w:t>
      </w:r>
      <w:r w:rsidR="00CE7256">
        <w:t>9</w:t>
      </w:r>
      <w:bookmarkEnd w:id="38"/>
      <w:bookmarkEnd w:id="39"/>
    </w:p>
    <w:p w14:paraId="38A005C6" w14:textId="4A834960" w:rsidR="00DC56FB" w:rsidRPr="00A55E40" w:rsidRDefault="00DC56FB" w:rsidP="00F47A54">
      <w:pPr>
        <w:pStyle w:val="Titolo1"/>
        <w:rPr>
          <w:color w:val="000000"/>
        </w:rPr>
      </w:pPr>
      <w:bookmarkStart w:id="40" w:name="_Toc854197630"/>
      <w:bookmarkStart w:id="41" w:name="_Toc176360289"/>
      <w:r w:rsidRPr="00A55E40">
        <w:t>(Modifiche al decreto legislativo 25 luglio 1998, n. 286, in materia di lavoratori stagionali di Paesi terzi</w:t>
      </w:r>
      <w:r w:rsidR="00C50D7D" w:rsidRPr="00A55E40">
        <w:t xml:space="preserve"> – Procedura d’infrazione n. 2023/2022</w:t>
      </w:r>
      <w:r w:rsidRPr="00A55E40">
        <w:t>)</w:t>
      </w:r>
      <w:bookmarkEnd w:id="40"/>
      <w:bookmarkEnd w:id="41"/>
    </w:p>
    <w:p w14:paraId="2637C17B" w14:textId="415D5BD0" w:rsidR="008337B4" w:rsidRDefault="008337B4" w:rsidP="00F47A54">
      <w:pPr>
        <w:spacing w:after="60" w:line="240" w:lineRule="auto"/>
        <w:jc w:val="both"/>
      </w:pPr>
      <w:r>
        <w:t xml:space="preserve">1. </w:t>
      </w:r>
      <w:r w:rsidR="7B7C923F" w:rsidRPr="00EC06F8">
        <w:t xml:space="preserve">Al decreto legislativo 25 luglio 1998, n.286, all’articolo 24 dopo il comma 15 è </w:t>
      </w:r>
      <w:r w:rsidR="005B0FEA">
        <w:t>inserito</w:t>
      </w:r>
      <w:r w:rsidR="7B7C923F" w:rsidRPr="00EC06F8">
        <w:t xml:space="preserve"> il seguente:</w:t>
      </w:r>
      <w:r w:rsidR="766D25AF">
        <w:t xml:space="preserve"> </w:t>
      </w:r>
    </w:p>
    <w:p w14:paraId="711AD657" w14:textId="1FF73EE5" w:rsidR="009A6FBC" w:rsidRPr="008337B4" w:rsidRDefault="766D25AF" w:rsidP="00F47A54">
      <w:pPr>
        <w:spacing w:line="240" w:lineRule="auto"/>
        <w:jc w:val="both"/>
        <w:rPr>
          <w:i/>
          <w:iCs/>
        </w:rPr>
      </w:pPr>
      <w:r>
        <w:t>«</w:t>
      </w:r>
      <w:r w:rsidR="7B7C923F" w:rsidRPr="55BBB5E9">
        <w:t>15-</w:t>
      </w:r>
      <w:r w:rsidR="7B7C923F" w:rsidRPr="008337B4">
        <w:rPr>
          <w:i/>
          <w:iCs/>
        </w:rPr>
        <w:t>bis.</w:t>
      </w:r>
      <w:r w:rsidR="7B7C923F" w:rsidRPr="55BBB5E9">
        <w:t xml:space="preserve"> Il datore di lavoro che, in violazione del comma 3, mette a disposizione del lavorato</w:t>
      </w:r>
      <w:r w:rsidR="00176F97">
        <w:t xml:space="preserve">re </w:t>
      </w:r>
      <w:r w:rsidR="7B7C923F" w:rsidRPr="55BBB5E9">
        <w:t>straniero un alloggio privo di idoneità alloggiativa o a un canone eccessivo, rispetto alla qualità dell’alloggio e alla retribuzione, ovvero trattiene l’importo del canone direttamente dalla retribuzione del lavoratore, è punito con la sanzione amministrativa pecuniaria da 350 a 5.500 euro per ciascun lavoratore straniero. Il canone è sempre eccessivo quando è superiore ad un terzo della retribuzione</w:t>
      </w:r>
      <w:r w:rsidR="00EF7CE9">
        <w:t>.</w:t>
      </w:r>
      <w:r w:rsidR="34CD0E2E">
        <w:t>»</w:t>
      </w:r>
      <w:r w:rsidR="052AD14A" w:rsidRPr="008337B4">
        <w:rPr>
          <w:i/>
          <w:iCs/>
        </w:rPr>
        <w:t>.</w:t>
      </w:r>
    </w:p>
    <w:p w14:paraId="5BB110C9" w14:textId="77777777" w:rsidR="008D6C1A" w:rsidRPr="00A17712" w:rsidRDefault="008D6C1A" w:rsidP="00F47A54">
      <w:pPr>
        <w:spacing w:after="120" w:line="240" w:lineRule="auto"/>
        <w:ind w:firstLine="454"/>
        <w:jc w:val="both"/>
        <w:rPr>
          <w:i/>
          <w:iCs/>
        </w:rPr>
      </w:pPr>
    </w:p>
    <w:p w14:paraId="320FA720" w14:textId="6899D8B0" w:rsidR="006E6619" w:rsidRPr="006E6619" w:rsidRDefault="146FDC1F" w:rsidP="00F47A54">
      <w:pPr>
        <w:pStyle w:val="Titolo1"/>
        <w:rPr>
          <w:color w:val="000000"/>
        </w:rPr>
      </w:pPr>
      <w:bookmarkStart w:id="42" w:name="_Toc1997499536"/>
      <w:bookmarkStart w:id="43" w:name="_Toc176360290"/>
      <w:r w:rsidRPr="3FE4B69F">
        <w:t xml:space="preserve">ART. </w:t>
      </w:r>
      <w:r w:rsidR="00CE7256">
        <w:t>10</w:t>
      </w:r>
      <w:bookmarkEnd w:id="42"/>
      <w:bookmarkEnd w:id="43"/>
    </w:p>
    <w:p w14:paraId="2AAD5FCF" w14:textId="24C2F472" w:rsidR="006E6619" w:rsidRDefault="006E6619" w:rsidP="00F47A54">
      <w:pPr>
        <w:pStyle w:val="Titolo1"/>
      </w:pPr>
      <w:bookmarkStart w:id="44" w:name="_Toc1146692219"/>
      <w:bookmarkStart w:id="45" w:name="_Toc176360291"/>
      <w:r w:rsidRPr="000427B0">
        <w:t xml:space="preserve">(Modifiche alla legge 29 luglio 2015, n. 115, in materia di cumulo di periodi assicurativi maturati presso organizzazioni internazionali </w:t>
      </w:r>
      <w:r w:rsidR="000427B0">
        <w:t>–</w:t>
      </w:r>
      <w:r w:rsidRPr="000427B0">
        <w:t xml:space="preserve"> </w:t>
      </w:r>
      <w:r w:rsidR="00EA79CF">
        <w:t xml:space="preserve">Caso </w:t>
      </w:r>
      <w:r w:rsidR="000427B0" w:rsidRPr="000427B0">
        <w:t>EU</w:t>
      </w:r>
      <w:r w:rsidR="000427B0">
        <w:t xml:space="preserve"> Pilot</w:t>
      </w:r>
      <w:r w:rsidR="000427B0" w:rsidRPr="000427B0">
        <w:t xml:space="preserve"> (2021)10047</w:t>
      </w:r>
      <w:r w:rsidR="00C66BE1">
        <w:t>/</w:t>
      </w:r>
      <w:proofErr w:type="spellStart"/>
      <w:r w:rsidR="00DE1AA2" w:rsidRPr="00037656">
        <w:t>Empl</w:t>
      </w:r>
      <w:proofErr w:type="spellEnd"/>
      <w:r w:rsidR="000427B0">
        <w:t>)</w:t>
      </w:r>
      <w:bookmarkEnd w:id="44"/>
      <w:bookmarkEnd w:id="45"/>
    </w:p>
    <w:p w14:paraId="616A8E2B" w14:textId="0F715CCD" w:rsidR="000427B0" w:rsidRPr="000427B0" w:rsidRDefault="000427B0" w:rsidP="00F47A54">
      <w:pPr>
        <w:spacing w:after="120" w:line="240" w:lineRule="auto"/>
        <w:jc w:val="both"/>
        <w:rPr>
          <w:rFonts w:eastAsiaTheme="minorEastAsia"/>
          <w:lang w:eastAsia="en-US"/>
        </w:rPr>
      </w:pPr>
      <w:r w:rsidRPr="0AEFB990">
        <w:rPr>
          <w:rFonts w:eastAsiaTheme="minorEastAsia"/>
          <w:lang w:eastAsia="en-US"/>
        </w:rPr>
        <w:t xml:space="preserve">1. </w:t>
      </w:r>
      <w:r w:rsidR="00C01CA5">
        <w:rPr>
          <w:rFonts w:eastAsiaTheme="minorEastAsia"/>
          <w:lang w:eastAsia="en-US"/>
        </w:rPr>
        <w:t>A</w:t>
      </w:r>
      <w:r w:rsidRPr="0AEFB990">
        <w:rPr>
          <w:rFonts w:eastAsiaTheme="minorEastAsia"/>
          <w:lang w:eastAsia="en-US"/>
        </w:rPr>
        <w:t xml:space="preserve">ll’articolo 18 della legge 29 luglio 2015, n. 115, </w:t>
      </w:r>
      <w:r w:rsidR="0EFB23F8" w:rsidRPr="0AEFB990">
        <w:rPr>
          <w:rFonts w:eastAsiaTheme="minorEastAsia"/>
          <w:lang w:eastAsia="en-US"/>
        </w:rPr>
        <w:t>s</w:t>
      </w:r>
      <w:r w:rsidRPr="0AEFB990">
        <w:rPr>
          <w:rFonts w:eastAsiaTheme="minorEastAsia"/>
          <w:lang w:eastAsia="en-US"/>
        </w:rPr>
        <w:t>ono apportate le seguenti modific</w:t>
      </w:r>
      <w:r w:rsidR="2869E4C5" w:rsidRPr="0AEFB990">
        <w:rPr>
          <w:rFonts w:eastAsiaTheme="minorEastAsia"/>
          <w:lang w:eastAsia="en-US"/>
        </w:rPr>
        <w:t>azioni</w:t>
      </w:r>
      <w:r w:rsidRPr="0AEFB990">
        <w:rPr>
          <w:rFonts w:eastAsiaTheme="minorEastAsia"/>
          <w:lang w:eastAsia="en-US"/>
        </w:rPr>
        <w:t>:</w:t>
      </w:r>
    </w:p>
    <w:p w14:paraId="664B2A73" w14:textId="77777777" w:rsidR="00352411" w:rsidRDefault="000427B0" w:rsidP="00F47A54">
      <w:pPr>
        <w:spacing w:after="120" w:line="240" w:lineRule="auto"/>
        <w:jc w:val="both"/>
        <w:rPr>
          <w:rFonts w:eastAsiaTheme="minorHAnsi"/>
          <w:lang w:eastAsia="en-US"/>
        </w:rPr>
      </w:pPr>
      <w:r w:rsidRPr="00962028">
        <w:rPr>
          <w:rFonts w:eastAsiaTheme="minorHAnsi"/>
          <w:i/>
          <w:iCs/>
          <w:lang w:eastAsia="en-US"/>
        </w:rPr>
        <w:t>a</w:t>
      </w:r>
      <w:r w:rsidRPr="000427B0">
        <w:rPr>
          <w:rFonts w:eastAsiaTheme="minorHAnsi"/>
          <w:lang w:eastAsia="en-US"/>
        </w:rPr>
        <w:t xml:space="preserve">) dopo il comma 1, è </w:t>
      </w:r>
      <w:r w:rsidR="00352411">
        <w:rPr>
          <w:rFonts w:eastAsiaTheme="minorHAnsi"/>
          <w:lang w:eastAsia="en-US"/>
        </w:rPr>
        <w:t>inserito</w:t>
      </w:r>
      <w:r w:rsidRPr="000427B0">
        <w:rPr>
          <w:rFonts w:eastAsiaTheme="minorHAnsi"/>
          <w:lang w:eastAsia="en-US"/>
        </w:rPr>
        <w:t xml:space="preserve"> il seguente:</w:t>
      </w:r>
      <w:r w:rsidR="00290A66">
        <w:rPr>
          <w:rFonts w:eastAsiaTheme="minorHAnsi"/>
          <w:lang w:eastAsia="en-US"/>
        </w:rPr>
        <w:t xml:space="preserve"> </w:t>
      </w:r>
    </w:p>
    <w:p w14:paraId="6C8DA651" w14:textId="06B1B6F5" w:rsidR="000427B0" w:rsidRPr="000427B0" w:rsidRDefault="009A5F72" w:rsidP="00F47A54">
      <w:pPr>
        <w:spacing w:after="120" w:line="240" w:lineRule="auto"/>
        <w:jc w:val="both"/>
        <w:rPr>
          <w:rFonts w:eastAsiaTheme="minorHAnsi"/>
          <w:lang w:eastAsia="en-US"/>
        </w:rPr>
      </w:pPr>
      <w:r w:rsidRPr="002A64F7">
        <w:rPr>
          <w:rFonts w:eastAsiaTheme="minorHAnsi"/>
          <w:kern w:val="2"/>
          <w:lang w:eastAsia="en-US"/>
          <w14:ligatures w14:val="standardContextual"/>
        </w:rPr>
        <w:t>«</w:t>
      </w:r>
      <w:r w:rsidR="000427B0" w:rsidRPr="000427B0">
        <w:rPr>
          <w:rFonts w:eastAsiaTheme="minorHAnsi"/>
          <w:lang w:eastAsia="en-US"/>
        </w:rPr>
        <w:t>1-</w:t>
      </w:r>
      <w:r w:rsidR="000427B0" w:rsidRPr="00FC35E7">
        <w:rPr>
          <w:rFonts w:eastAsiaTheme="minorHAnsi"/>
          <w:i/>
          <w:iCs/>
          <w:lang w:eastAsia="en-US"/>
        </w:rPr>
        <w:t>bis</w:t>
      </w:r>
      <w:r w:rsidR="000427B0" w:rsidRPr="000427B0">
        <w:rPr>
          <w:rFonts w:eastAsiaTheme="minorHAnsi"/>
          <w:lang w:eastAsia="en-US"/>
        </w:rPr>
        <w:t xml:space="preserve">. Ai cittadini dell'Unione europea, degli altri Stati Contraenti dell’Accordo sullo Spazio </w:t>
      </w:r>
      <w:r w:rsidR="00AD20B4">
        <w:rPr>
          <w:rFonts w:eastAsiaTheme="minorHAnsi"/>
          <w:lang w:eastAsia="en-US"/>
        </w:rPr>
        <w:t>e</w:t>
      </w:r>
      <w:r w:rsidR="000427B0" w:rsidRPr="000427B0">
        <w:rPr>
          <w:rFonts w:eastAsiaTheme="minorHAnsi"/>
          <w:lang w:eastAsia="en-US"/>
        </w:rPr>
        <w:t xml:space="preserve">conomico </w:t>
      </w:r>
      <w:r w:rsidR="00AD20B4">
        <w:rPr>
          <w:rFonts w:eastAsiaTheme="minorHAnsi"/>
          <w:lang w:eastAsia="en-US"/>
        </w:rPr>
        <w:t>e</w:t>
      </w:r>
      <w:r w:rsidR="000427B0" w:rsidRPr="000427B0">
        <w:rPr>
          <w:rFonts w:eastAsiaTheme="minorHAnsi"/>
          <w:lang w:eastAsia="en-US"/>
        </w:rPr>
        <w:t xml:space="preserve">uropeo, della Confederazione Svizzera, di Paesi terzi regolarmente soggiornanti nell'Unione europea e ai beneficiari di protezione internazionale che hanno lavorato nel territorio dell'Unione europea, dello Spazio </w:t>
      </w:r>
      <w:r w:rsidR="00AD20B4">
        <w:rPr>
          <w:rFonts w:eastAsiaTheme="minorHAnsi"/>
          <w:lang w:eastAsia="en-US"/>
        </w:rPr>
        <w:t>e</w:t>
      </w:r>
      <w:r w:rsidR="000427B0" w:rsidRPr="000427B0">
        <w:rPr>
          <w:rFonts w:eastAsiaTheme="minorHAnsi"/>
          <w:lang w:eastAsia="en-US"/>
        </w:rPr>
        <w:t xml:space="preserve">conomico </w:t>
      </w:r>
      <w:r w:rsidR="00AD20B4">
        <w:rPr>
          <w:rFonts w:eastAsiaTheme="minorHAnsi"/>
          <w:lang w:eastAsia="en-US"/>
        </w:rPr>
        <w:t>e</w:t>
      </w:r>
      <w:r w:rsidR="000427B0" w:rsidRPr="000427B0">
        <w:rPr>
          <w:rFonts w:eastAsiaTheme="minorHAnsi"/>
          <w:lang w:eastAsia="en-US"/>
        </w:rPr>
        <w:t xml:space="preserve">uropeo o della Confederazione </w:t>
      </w:r>
      <w:r w:rsidR="003A5B84">
        <w:rPr>
          <w:rFonts w:eastAsiaTheme="minorHAnsi"/>
          <w:lang w:eastAsia="en-US"/>
        </w:rPr>
        <w:t>S</w:t>
      </w:r>
      <w:r w:rsidR="000427B0" w:rsidRPr="000427B0">
        <w:rPr>
          <w:rFonts w:eastAsiaTheme="minorHAnsi"/>
          <w:lang w:eastAsia="en-US"/>
        </w:rPr>
        <w:t xml:space="preserve">vizzera alle dipendenze di organizzazioni internazionali, è data facoltà di cumulare i periodi assicurativi maturati presso le citate organizzazioni internazionali con i periodi assicurativi maturati in Italia, presso altri Stati membri dell’Unione europea, altri Stati contraenti dell’Accordo sullo Spazio </w:t>
      </w:r>
      <w:r w:rsidR="003A5B84">
        <w:rPr>
          <w:rFonts w:eastAsiaTheme="minorHAnsi"/>
          <w:lang w:eastAsia="en-US"/>
        </w:rPr>
        <w:t>e</w:t>
      </w:r>
      <w:r w:rsidR="000427B0" w:rsidRPr="000427B0">
        <w:rPr>
          <w:rFonts w:eastAsiaTheme="minorHAnsi"/>
          <w:lang w:eastAsia="en-US"/>
        </w:rPr>
        <w:t xml:space="preserve">conomico </w:t>
      </w:r>
      <w:r w:rsidR="003A5B84">
        <w:rPr>
          <w:rFonts w:eastAsiaTheme="minorHAnsi"/>
          <w:lang w:eastAsia="en-US"/>
        </w:rPr>
        <w:t>e</w:t>
      </w:r>
      <w:r w:rsidR="000427B0" w:rsidRPr="000427B0">
        <w:rPr>
          <w:rFonts w:eastAsiaTheme="minorHAnsi"/>
          <w:lang w:eastAsia="en-US"/>
        </w:rPr>
        <w:t>uropeo e la Confederazione Svizzera.</w:t>
      </w:r>
      <w:r w:rsidRPr="009A5F72">
        <w:rPr>
          <w:rFonts w:eastAsiaTheme="minorHAnsi"/>
          <w:kern w:val="2"/>
          <w:lang w:eastAsia="en-US"/>
          <w14:ligatures w14:val="standardContextual"/>
        </w:rPr>
        <w:t xml:space="preserve"> </w:t>
      </w:r>
      <w:r w:rsidRPr="002A64F7">
        <w:rPr>
          <w:rFonts w:eastAsiaTheme="minorHAnsi"/>
          <w:kern w:val="2"/>
          <w:lang w:eastAsia="en-US"/>
          <w14:ligatures w14:val="standardContextual"/>
        </w:rPr>
        <w:t>»</w:t>
      </w:r>
      <w:r w:rsidR="000427B0" w:rsidRPr="000427B0">
        <w:rPr>
          <w:rFonts w:eastAsiaTheme="minorHAnsi"/>
          <w:lang w:eastAsia="en-US"/>
        </w:rPr>
        <w:t>;</w:t>
      </w:r>
    </w:p>
    <w:p w14:paraId="11324FD7" w14:textId="2C8E0762" w:rsidR="000427B0" w:rsidRPr="000427B0" w:rsidRDefault="000427B0" w:rsidP="00F47A54">
      <w:pPr>
        <w:spacing w:after="120" w:line="240" w:lineRule="auto"/>
        <w:jc w:val="both"/>
        <w:rPr>
          <w:rFonts w:eastAsiaTheme="minorHAnsi"/>
          <w:lang w:eastAsia="en-US"/>
        </w:rPr>
      </w:pPr>
      <w:r w:rsidRPr="00962028">
        <w:rPr>
          <w:rFonts w:eastAsiaTheme="minorHAnsi"/>
          <w:i/>
          <w:iCs/>
          <w:lang w:eastAsia="en-US"/>
        </w:rPr>
        <w:lastRenderedPageBreak/>
        <w:t>b</w:t>
      </w:r>
      <w:r w:rsidRPr="000427B0">
        <w:rPr>
          <w:rFonts w:eastAsiaTheme="minorHAnsi"/>
          <w:lang w:eastAsia="en-US"/>
        </w:rPr>
        <w:t>) al comma 2, le parole</w:t>
      </w:r>
      <w:r w:rsidR="009A5F72">
        <w:rPr>
          <w:rFonts w:eastAsiaTheme="minorHAnsi"/>
          <w:lang w:eastAsia="en-US"/>
        </w:rPr>
        <w:t>:</w:t>
      </w:r>
      <w:r w:rsidRPr="000427B0">
        <w:rPr>
          <w:rFonts w:eastAsiaTheme="minorHAnsi"/>
          <w:lang w:eastAsia="en-US"/>
        </w:rPr>
        <w:t xml:space="preserve"> </w:t>
      </w:r>
      <w:r w:rsidR="009A5F72" w:rsidRPr="002A64F7">
        <w:rPr>
          <w:rFonts w:eastAsiaTheme="minorHAnsi"/>
          <w:kern w:val="2"/>
          <w:lang w:eastAsia="en-US"/>
          <w14:ligatures w14:val="standardContextual"/>
        </w:rPr>
        <w:t>«</w:t>
      </w:r>
      <w:r w:rsidRPr="000427B0">
        <w:rPr>
          <w:rFonts w:eastAsiaTheme="minorHAnsi"/>
          <w:lang w:eastAsia="en-US"/>
        </w:rPr>
        <w:t>al comma 1</w:t>
      </w:r>
      <w:r w:rsidR="009A5F72" w:rsidRPr="002A64F7">
        <w:rPr>
          <w:rFonts w:eastAsiaTheme="minorHAnsi"/>
          <w:kern w:val="2"/>
          <w:lang w:eastAsia="en-US"/>
          <w14:ligatures w14:val="standardContextual"/>
        </w:rPr>
        <w:t>»</w:t>
      </w:r>
      <w:r w:rsidRPr="000427B0">
        <w:rPr>
          <w:rFonts w:eastAsiaTheme="minorHAnsi"/>
          <w:lang w:eastAsia="en-US"/>
        </w:rPr>
        <w:t xml:space="preserve"> sono sostituite dalle seguenti</w:t>
      </w:r>
      <w:r w:rsidR="009A5F72">
        <w:rPr>
          <w:rFonts w:eastAsiaTheme="minorHAnsi"/>
          <w:lang w:eastAsia="en-US"/>
        </w:rPr>
        <w:t>:</w:t>
      </w:r>
      <w:r w:rsidRPr="000427B0">
        <w:rPr>
          <w:rFonts w:eastAsiaTheme="minorHAnsi"/>
          <w:lang w:eastAsia="en-US"/>
        </w:rPr>
        <w:t xml:space="preserve"> </w:t>
      </w:r>
      <w:r w:rsidR="009A5F72" w:rsidRPr="002A64F7">
        <w:rPr>
          <w:rFonts w:eastAsiaTheme="minorHAnsi"/>
          <w:kern w:val="2"/>
          <w:lang w:eastAsia="en-US"/>
          <w14:ligatures w14:val="standardContextual"/>
        </w:rPr>
        <w:t>«</w:t>
      </w:r>
      <w:r w:rsidRPr="000427B0">
        <w:rPr>
          <w:rFonts w:eastAsiaTheme="minorHAnsi"/>
          <w:lang w:eastAsia="en-US"/>
        </w:rPr>
        <w:t>ai commi 1 e 1-</w:t>
      </w:r>
      <w:r w:rsidRPr="00FC35E7">
        <w:rPr>
          <w:rFonts w:eastAsiaTheme="minorHAnsi"/>
          <w:i/>
          <w:iCs/>
          <w:lang w:eastAsia="en-US"/>
        </w:rPr>
        <w:t>bis</w:t>
      </w:r>
      <w:r w:rsidR="009A5F72" w:rsidRPr="002A64F7">
        <w:rPr>
          <w:rFonts w:eastAsiaTheme="minorHAnsi"/>
          <w:kern w:val="2"/>
          <w:lang w:eastAsia="en-US"/>
          <w14:ligatures w14:val="standardContextual"/>
        </w:rPr>
        <w:t>»</w:t>
      </w:r>
      <w:r w:rsidRPr="000427B0">
        <w:rPr>
          <w:rFonts w:eastAsiaTheme="minorHAnsi"/>
          <w:lang w:eastAsia="en-US"/>
        </w:rPr>
        <w:t>;</w:t>
      </w:r>
    </w:p>
    <w:p w14:paraId="522D997C" w14:textId="4C1BD97A" w:rsidR="000427B0" w:rsidRPr="000427B0" w:rsidRDefault="000427B0" w:rsidP="00F47A54">
      <w:pPr>
        <w:spacing w:after="120" w:line="240" w:lineRule="auto"/>
        <w:jc w:val="both"/>
        <w:rPr>
          <w:rFonts w:eastAsiaTheme="minorHAnsi"/>
          <w:lang w:eastAsia="en-US"/>
        </w:rPr>
      </w:pPr>
      <w:r w:rsidRPr="00962028">
        <w:rPr>
          <w:rFonts w:eastAsiaTheme="minorHAnsi"/>
          <w:i/>
          <w:iCs/>
          <w:lang w:eastAsia="en-US"/>
        </w:rPr>
        <w:t>c</w:t>
      </w:r>
      <w:r w:rsidRPr="000427B0">
        <w:rPr>
          <w:rFonts w:eastAsiaTheme="minorHAnsi"/>
          <w:lang w:eastAsia="en-US"/>
        </w:rPr>
        <w:t>) al comma 3, secondo periodo, dopo le parole</w:t>
      </w:r>
      <w:r w:rsidR="009A5F72">
        <w:rPr>
          <w:rFonts w:eastAsiaTheme="minorHAnsi"/>
          <w:lang w:eastAsia="en-US"/>
        </w:rPr>
        <w:t>:</w:t>
      </w:r>
      <w:r w:rsidRPr="000427B0">
        <w:rPr>
          <w:rFonts w:eastAsiaTheme="minorHAnsi"/>
          <w:lang w:eastAsia="en-US"/>
        </w:rPr>
        <w:t xml:space="preserve"> </w:t>
      </w:r>
      <w:r w:rsidR="009A5F72" w:rsidRPr="002A64F7">
        <w:rPr>
          <w:rFonts w:eastAsiaTheme="minorHAnsi"/>
          <w:kern w:val="2"/>
          <w:lang w:eastAsia="en-US"/>
          <w14:ligatures w14:val="standardContextual"/>
        </w:rPr>
        <w:t>«</w:t>
      </w:r>
      <w:r w:rsidRPr="000427B0">
        <w:rPr>
          <w:rFonts w:eastAsiaTheme="minorHAnsi"/>
          <w:lang w:eastAsia="en-US"/>
        </w:rPr>
        <w:t>periodi di assicurazione</w:t>
      </w:r>
      <w:r w:rsidR="009A5F72" w:rsidRPr="002A64F7">
        <w:rPr>
          <w:rFonts w:eastAsiaTheme="minorHAnsi"/>
          <w:kern w:val="2"/>
          <w:lang w:eastAsia="en-US"/>
          <w14:ligatures w14:val="standardContextual"/>
        </w:rPr>
        <w:t>»</w:t>
      </w:r>
      <w:r w:rsidRPr="000427B0">
        <w:rPr>
          <w:rFonts w:eastAsiaTheme="minorHAnsi"/>
          <w:lang w:eastAsia="en-US"/>
        </w:rPr>
        <w:t xml:space="preserve"> sono </w:t>
      </w:r>
      <w:r w:rsidR="00410A05">
        <w:rPr>
          <w:rFonts w:eastAsiaTheme="minorHAnsi"/>
          <w:lang w:eastAsia="en-US"/>
        </w:rPr>
        <w:t>inserite</w:t>
      </w:r>
      <w:r w:rsidRPr="000427B0">
        <w:rPr>
          <w:rFonts w:eastAsiaTheme="minorHAnsi"/>
          <w:lang w:eastAsia="en-US"/>
        </w:rPr>
        <w:t xml:space="preserve"> le seguenti</w:t>
      </w:r>
      <w:r w:rsidR="009A5F72">
        <w:rPr>
          <w:rFonts w:eastAsiaTheme="minorHAnsi"/>
          <w:lang w:eastAsia="en-US"/>
        </w:rPr>
        <w:t>:</w:t>
      </w:r>
      <w:r w:rsidRPr="000427B0">
        <w:rPr>
          <w:rFonts w:eastAsiaTheme="minorHAnsi"/>
          <w:lang w:eastAsia="en-US"/>
        </w:rPr>
        <w:t xml:space="preserve"> </w:t>
      </w:r>
      <w:r w:rsidR="009A5F72" w:rsidRPr="002A64F7">
        <w:rPr>
          <w:rFonts w:eastAsiaTheme="minorHAnsi"/>
          <w:kern w:val="2"/>
          <w:lang w:eastAsia="en-US"/>
          <w14:ligatures w14:val="standardContextual"/>
        </w:rPr>
        <w:t>«</w:t>
      </w:r>
      <w:r w:rsidRPr="000427B0">
        <w:rPr>
          <w:rFonts w:eastAsiaTheme="minorHAnsi"/>
          <w:lang w:eastAsia="en-US"/>
        </w:rPr>
        <w:t>ai sensi dei commi 1 e 1-</w:t>
      </w:r>
      <w:r w:rsidRPr="00FC35E7">
        <w:rPr>
          <w:rFonts w:eastAsiaTheme="minorHAnsi"/>
          <w:i/>
          <w:iCs/>
          <w:lang w:eastAsia="en-US"/>
        </w:rPr>
        <w:t>bis</w:t>
      </w:r>
      <w:r w:rsidR="009A5F72" w:rsidRPr="002A64F7">
        <w:rPr>
          <w:rFonts w:eastAsiaTheme="minorHAnsi"/>
          <w:kern w:val="2"/>
          <w:lang w:eastAsia="en-US"/>
          <w14:ligatures w14:val="standardContextual"/>
        </w:rPr>
        <w:t>»</w:t>
      </w:r>
      <w:r w:rsidRPr="000427B0">
        <w:rPr>
          <w:rFonts w:eastAsiaTheme="minorHAnsi"/>
          <w:lang w:eastAsia="en-US"/>
        </w:rPr>
        <w:t>, e le parole</w:t>
      </w:r>
      <w:r w:rsidR="009A5F72">
        <w:rPr>
          <w:rFonts w:eastAsiaTheme="minorHAnsi"/>
          <w:lang w:eastAsia="en-US"/>
        </w:rPr>
        <w:t>:</w:t>
      </w:r>
      <w:r w:rsidRPr="000427B0">
        <w:rPr>
          <w:rFonts w:eastAsiaTheme="minorHAnsi"/>
          <w:lang w:eastAsia="en-US"/>
        </w:rPr>
        <w:t xml:space="preserve"> </w:t>
      </w:r>
      <w:r w:rsidR="009A5F72" w:rsidRPr="002A64F7">
        <w:rPr>
          <w:rFonts w:eastAsiaTheme="minorHAnsi"/>
          <w:kern w:val="2"/>
          <w:lang w:eastAsia="en-US"/>
          <w14:ligatures w14:val="standardContextual"/>
        </w:rPr>
        <w:t>«</w:t>
      </w:r>
      <w:r w:rsidRPr="000427B0">
        <w:rPr>
          <w:rFonts w:eastAsiaTheme="minorHAnsi"/>
          <w:lang w:eastAsia="en-US"/>
        </w:rPr>
        <w:t>maturati presso l'organizzazione internazionale</w:t>
      </w:r>
      <w:r w:rsidR="009A5F72" w:rsidRPr="002A64F7">
        <w:rPr>
          <w:rFonts w:eastAsiaTheme="minorHAnsi"/>
          <w:kern w:val="2"/>
          <w:lang w:eastAsia="en-US"/>
          <w14:ligatures w14:val="standardContextual"/>
        </w:rPr>
        <w:t>»</w:t>
      </w:r>
      <w:r w:rsidRPr="000427B0">
        <w:rPr>
          <w:rFonts w:eastAsiaTheme="minorHAnsi"/>
          <w:lang w:eastAsia="en-US"/>
        </w:rPr>
        <w:t xml:space="preserve"> sono soppresse;</w:t>
      </w:r>
    </w:p>
    <w:p w14:paraId="7930F04B" w14:textId="5F5E11CD" w:rsidR="000427B0" w:rsidRPr="000427B0" w:rsidRDefault="000427B0" w:rsidP="00F47A54">
      <w:pPr>
        <w:spacing w:after="120" w:line="240" w:lineRule="auto"/>
        <w:jc w:val="both"/>
        <w:rPr>
          <w:rFonts w:eastAsiaTheme="minorHAnsi"/>
          <w:lang w:eastAsia="en-US"/>
        </w:rPr>
      </w:pPr>
      <w:r w:rsidRPr="00962028">
        <w:rPr>
          <w:rFonts w:eastAsiaTheme="minorHAnsi"/>
          <w:i/>
          <w:iCs/>
          <w:lang w:eastAsia="en-US"/>
        </w:rPr>
        <w:t>d</w:t>
      </w:r>
      <w:r w:rsidRPr="000427B0">
        <w:rPr>
          <w:rFonts w:eastAsiaTheme="minorHAnsi"/>
          <w:lang w:eastAsia="en-US"/>
        </w:rPr>
        <w:t xml:space="preserve">) al comma 3 è aggiunto in fine il seguente periodo: </w:t>
      </w:r>
      <w:r w:rsidR="009A5F72" w:rsidRPr="002A64F7">
        <w:rPr>
          <w:rFonts w:eastAsiaTheme="minorHAnsi"/>
          <w:kern w:val="2"/>
          <w:lang w:eastAsia="en-US"/>
          <w14:ligatures w14:val="standardContextual"/>
        </w:rPr>
        <w:t>«</w:t>
      </w:r>
      <w:r w:rsidRPr="000427B0">
        <w:rPr>
          <w:rFonts w:eastAsiaTheme="minorHAnsi"/>
          <w:lang w:eastAsia="en-US"/>
        </w:rPr>
        <w:t>Nell'ipotesi in cui un ex dipendente di un'organizzazione internazionale acquisisca il diritto alle prest</w:t>
      </w:r>
      <w:r w:rsidR="009A5F72">
        <w:rPr>
          <w:rFonts w:eastAsiaTheme="minorHAnsi"/>
          <w:lang w:eastAsia="en-US"/>
        </w:rPr>
        <w:t>a</w:t>
      </w:r>
      <w:r w:rsidRPr="000427B0">
        <w:rPr>
          <w:rFonts w:eastAsiaTheme="minorHAnsi"/>
          <w:lang w:eastAsia="en-US"/>
        </w:rPr>
        <w:t xml:space="preserve">zioni previste dalla normativa italiana soltanto tramite il cumulo dei periodi assicurativi maturati presso l'organizzazione internazionale e maturati presso altri Stati membri dell’Unione europea, altri Stati contraenti dell’Accordo sullo Spazio </w:t>
      </w:r>
      <w:r w:rsidR="00962028">
        <w:rPr>
          <w:rFonts w:eastAsiaTheme="minorHAnsi"/>
          <w:lang w:eastAsia="en-US"/>
        </w:rPr>
        <w:t>e</w:t>
      </w:r>
      <w:r w:rsidRPr="000427B0">
        <w:rPr>
          <w:rFonts w:eastAsiaTheme="minorHAnsi"/>
          <w:lang w:eastAsia="en-US"/>
        </w:rPr>
        <w:t xml:space="preserve">conomico </w:t>
      </w:r>
      <w:r w:rsidR="00962028">
        <w:rPr>
          <w:rFonts w:eastAsiaTheme="minorHAnsi"/>
          <w:lang w:eastAsia="en-US"/>
        </w:rPr>
        <w:t>e</w:t>
      </w:r>
      <w:r w:rsidRPr="000427B0">
        <w:rPr>
          <w:rFonts w:eastAsiaTheme="minorHAnsi"/>
          <w:lang w:eastAsia="en-US"/>
        </w:rPr>
        <w:t xml:space="preserve">uropeo e la Confederazione Svizzera, l'istituzione previdenziale italiana prende in considerazione i periodi assicurativi compiuti nel regime pensionistico dell'organizzazione internazionale, degli altri Stati membri dell’Unione europea, degli altri Stati contraenti dell’Accordo sullo Spazio </w:t>
      </w:r>
      <w:r w:rsidR="00962028">
        <w:rPr>
          <w:rFonts w:eastAsiaTheme="minorHAnsi"/>
          <w:lang w:eastAsia="en-US"/>
        </w:rPr>
        <w:t>e</w:t>
      </w:r>
      <w:r w:rsidRPr="000427B0">
        <w:rPr>
          <w:rFonts w:eastAsiaTheme="minorHAnsi"/>
          <w:lang w:eastAsia="en-US"/>
        </w:rPr>
        <w:t xml:space="preserve">conomico </w:t>
      </w:r>
      <w:r w:rsidR="00962028">
        <w:rPr>
          <w:rFonts w:eastAsiaTheme="minorHAnsi"/>
          <w:lang w:eastAsia="en-US"/>
        </w:rPr>
        <w:t>e</w:t>
      </w:r>
      <w:r w:rsidRPr="000427B0">
        <w:rPr>
          <w:rFonts w:eastAsiaTheme="minorHAnsi"/>
          <w:lang w:eastAsia="en-US"/>
        </w:rPr>
        <w:t>uropeo e della Confederazione Svizzera, ad eccezione di quelli che sono stati oggetto di rimborso, come se fossero stati effettuati ai sensi della legislazione italiana, e calcola l'ammontare della prestazione esclusivamente in base ai periodi assicurativi compiuti ai sensi della legislazione italiana.</w:t>
      </w:r>
      <w:r w:rsidR="009A5F72" w:rsidRPr="002A64F7">
        <w:rPr>
          <w:rFonts w:eastAsiaTheme="minorHAnsi"/>
          <w:kern w:val="2"/>
          <w:lang w:eastAsia="en-US"/>
          <w14:ligatures w14:val="standardContextual"/>
        </w:rPr>
        <w:t>»</w:t>
      </w:r>
      <w:r w:rsidRPr="000427B0">
        <w:rPr>
          <w:rFonts w:eastAsiaTheme="minorHAnsi"/>
          <w:lang w:eastAsia="en-US"/>
        </w:rPr>
        <w:t>.</w:t>
      </w:r>
    </w:p>
    <w:p w14:paraId="19F91723" w14:textId="25CE378D" w:rsidR="00C50D7D" w:rsidRDefault="000427B0" w:rsidP="00F47A54">
      <w:pPr>
        <w:spacing w:after="120" w:line="240" w:lineRule="auto"/>
        <w:jc w:val="both"/>
        <w:rPr>
          <w:rFonts w:eastAsiaTheme="minorEastAsia"/>
          <w:lang w:eastAsia="en-US"/>
        </w:rPr>
      </w:pPr>
      <w:r w:rsidRPr="783E5B7D">
        <w:rPr>
          <w:rFonts w:eastAsiaTheme="minorEastAsia"/>
          <w:lang w:eastAsia="en-US"/>
        </w:rPr>
        <w:t xml:space="preserve">2. Agli oneri derivanti dall’attuazione del comma 1, valutati in euro </w:t>
      </w:r>
      <w:r w:rsidR="0D345DDA" w:rsidRPr="783E5B7D">
        <w:rPr>
          <w:rFonts w:eastAsiaTheme="minorEastAsia"/>
          <w:lang w:eastAsia="en-US"/>
        </w:rPr>
        <w:t xml:space="preserve">666.000 </w:t>
      </w:r>
      <w:r w:rsidRPr="783E5B7D">
        <w:rPr>
          <w:rFonts w:eastAsiaTheme="minorEastAsia"/>
          <w:lang w:eastAsia="en-US"/>
        </w:rPr>
        <w:t xml:space="preserve">per l’anno 2025, euro </w:t>
      </w:r>
      <w:r w:rsidR="712117EA" w:rsidRPr="783E5B7D">
        <w:rPr>
          <w:rFonts w:eastAsiaTheme="minorEastAsia"/>
          <w:lang w:eastAsia="en-US"/>
        </w:rPr>
        <w:t xml:space="preserve">849.000 </w:t>
      </w:r>
      <w:r w:rsidRPr="783E5B7D">
        <w:rPr>
          <w:rFonts w:eastAsiaTheme="minorEastAsia"/>
          <w:lang w:eastAsia="en-US"/>
        </w:rPr>
        <w:t xml:space="preserve">per l’anno 2026, euro </w:t>
      </w:r>
      <w:r w:rsidR="1DF9D074" w:rsidRPr="783E5B7D">
        <w:rPr>
          <w:rFonts w:eastAsiaTheme="minorEastAsia"/>
          <w:lang w:eastAsia="en-US"/>
        </w:rPr>
        <w:t xml:space="preserve">1.060.000 </w:t>
      </w:r>
      <w:r w:rsidRPr="783E5B7D">
        <w:rPr>
          <w:rFonts w:eastAsiaTheme="minorEastAsia"/>
          <w:lang w:eastAsia="en-US"/>
        </w:rPr>
        <w:t xml:space="preserve">per l’anno 2027, euro </w:t>
      </w:r>
      <w:r w:rsidR="41FE6791" w:rsidRPr="783E5B7D">
        <w:rPr>
          <w:rFonts w:eastAsiaTheme="minorEastAsia"/>
          <w:lang w:eastAsia="en-US"/>
        </w:rPr>
        <w:t xml:space="preserve">969.000 </w:t>
      </w:r>
      <w:r w:rsidRPr="783E5B7D">
        <w:rPr>
          <w:rFonts w:eastAsiaTheme="minorEastAsia"/>
          <w:lang w:eastAsia="en-US"/>
        </w:rPr>
        <w:t xml:space="preserve">per l’anno 2028, euro </w:t>
      </w:r>
      <w:r w:rsidR="79A59B85" w:rsidRPr="783E5B7D">
        <w:rPr>
          <w:rFonts w:eastAsiaTheme="minorEastAsia"/>
          <w:lang w:eastAsia="en-US"/>
        </w:rPr>
        <w:t xml:space="preserve">786.000 </w:t>
      </w:r>
      <w:r w:rsidRPr="783E5B7D">
        <w:rPr>
          <w:rFonts w:eastAsiaTheme="minorEastAsia"/>
          <w:lang w:eastAsia="en-US"/>
        </w:rPr>
        <w:t xml:space="preserve">per l’anno 2029, euro </w:t>
      </w:r>
      <w:r w:rsidR="2EA09C6D" w:rsidRPr="783E5B7D">
        <w:rPr>
          <w:rFonts w:eastAsiaTheme="minorEastAsia"/>
          <w:lang w:eastAsia="en-US"/>
        </w:rPr>
        <w:t xml:space="preserve">870.000 </w:t>
      </w:r>
      <w:r w:rsidRPr="783E5B7D">
        <w:rPr>
          <w:rFonts w:eastAsiaTheme="minorEastAsia"/>
          <w:lang w:eastAsia="en-US"/>
        </w:rPr>
        <w:t xml:space="preserve">per l’anno 2030, euro </w:t>
      </w:r>
      <w:r w:rsidR="569917A6" w:rsidRPr="783E5B7D">
        <w:rPr>
          <w:rFonts w:eastAsiaTheme="minorEastAsia"/>
          <w:lang w:eastAsia="en-US"/>
        </w:rPr>
        <w:t xml:space="preserve">935.000 </w:t>
      </w:r>
      <w:r w:rsidRPr="783E5B7D">
        <w:rPr>
          <w:rFonts w:eastAsiaTheme="minorEastAsia"/>
          <w:lang w:eastAsia="en-US"/>
        </w:rPr>
        <w:t xml:space="preserve">per l’anno 2031, euro </w:t>
      </w:r>
      <w:r w:rsidR="6BD1B60C" w:rsidRPr="783E5B7D">
        <w:rPr>
          <w:rFonts w:eastAsiaTheme="minorEastAsia"/>
          <w:lang w:eastAsia="en-US"/>
        </w:rPr>
        <w:t xml:space="preserve">1.072.000 </w:t>
      </w:r>
      <w:r w:rsidRPr="783E5B7D">
        <w:rPr>
          <w:rFonts w:eastAsiaTheme="minorEastAsia"/>
          <w:lang w:eastAsia="en-US"/>
        </w:rPr>
        <w:t>per l’anno 2032</w:t>
      </w:r>
      <w:r w:rsidR="7D2F11A2" w:rsidRPr="783E5B7D">
        <w:rPr>
          <w:rFonts w:eastAsiaTheme="minorEastAsia"/>
          <w:lang w:eastAsia="en-US"/>
        </w:rPr>
        <w:t>,</w:t>
      </w:r>
      <w:r w:rsidRPr="783E5B7D">
        <w:rPr>
          <w:rFonts w:eastAsiaTheme="minorEastAsia"/>
          <w:lang w:eastAsia="en-US"/>
        </w:rPr>
        <w:t xml:space="preserve"> euro </w:t>
      </w:r>
      <w:r w:rsidR="37FA840E" w:rsidRPr="783E5B7D">
        <w:rPr>
          <w:rFonts w:eastAsiaTheme="minorEastAsia"/>
          <w:lang w:eastAsia="en-US"/>
        </w:rPr>
        <w:t xml:space="preserve">1.386.000 </w:t>
      </w:r>
      <w:r w:rsidRPr="783E5B7D">
        <w:rPr>
          <w:rFonts w:eastAsiaTheme="minorEastAsia"/>
          <w:lang w:eastAsia="en-US"/>
        </w:rPr>
        <w:t>per l’anno 2033</w:t>
      </w:r>
      <w:r w:rsidR="4ABE972F" w:rsidRPr="783E5B7D">
        <w:rPr>
          <w:rFonts w:eastAsiaTheme="minorEastAsia"/>
          <w:lang w:eastAsia="en-US"/>
        </w:rPr>
        <w:t xml:space="preserve"> ed </w:t>
      </w:r>
      <w:r w:rsidR="3A3F686D" w:rsidRPr="783E5B7D">
        <w:rPr>
          <w:rFonts w:eastAsiaTheme="minorEastAsia"/>
          <w:lang w:eastAsia="en-US"/>
        </w:rPr>
        <w:t xml:space="preserve">euro 1.289.000 per l’anno 2034 </w:t>
      </w:r>
      <w:r w:rsidRPr="009F144C">
        <w:rPr>
          <w:rFonts w:eastAsiaTheme="minorEastAsia"/>
          <w:lang w:eastAsia="en-US"/>
        </w:rPr>
        <w:t xml:space="preserve">si provvede </w:t>
      </w:r>
      <w:r w:rsidR="6688E862" w:rsidRPr="009F144C">
        <w:rPr>
          <w:rFonts w:eastAsiaTheme="minorEastAsia"/>
          <w:lang w:eastAsia="en-US"/>
        </w:rPr>
        <w:t xml:space="preserve">a valere </w:t>
      </w:r>
      <w:r w:rsidR="6853E5E2" w:rsidRPr="009F144C">
        <w:rPr>
          <w:rFonts w:eastAsiaTheme="minorEastAsia"/>
          <w:lang w:eastAsia="en-US"/>
        </w:rPr>
        <w:t xml:space="preserve">sul Fondo di cui all’articolo 41-bis </w:t>
      </w:r>
      <w:r w:rsidR="188587CB" w:rsidRPr="009F144C">
        <w:rPr>
          <w:rFonts w:eastAsiaTheme="minorEastAsia"/>
          <w:lang w:eastAsia="en-US"/>
        </w:rPr>
        <w:t>della</w:t>
      </w:r>
      <w:r w:rsidR="4F436B8C" w:rsidRPr="009F144C">
        <w:rPr>
          <w:rFonts w:eastAsiaTheme="minorEastAsia"/>
          <w:lang w:eastAsia="en-US"/>
        </w:rPr>
        <w:t xml:space="preserve"> legge</w:t>
      </w:r>
      <w:r w:rsidR="188587CB" w:rsidRPr="009F144C">
        <w:rPr>
          <w:rFonts w:eastAsiaTheme="minorEastAsia"/>
          <w:lang w:eastAsia="en-US"/>
        </w:rPr>
        <w:t xml:space="preserve"> 24 dicembre 2012, n.</w:t>
      </w:r>
      <w:r w:rsidR="31EE0849" w:rsidRPr="009F144C">
        <w:rPr>
          <w:rFonts w:eastAsiaTheme="minorEastAsia"/>
          <w:lang w:eastAsia="en-US"/>
        </w:rPr>
        <w:t xml:space="preserve"> </w:t>
      </w:r>
      <w:r w:rsidR="188587CB" w:rsidRPr="009F144C">
        <w:rPr>
          <w:rFonts w:eastAsiaTheme="minorEastAsia"/>
          <w:lang w:eastAsia="en-US"/>
        </w:rPr>
        <w:t>234.</w:t>
      </w:r>
      <w:r w:rsidRPr="00401164">
        <w:rPr>
          <w:rFonts w:eastAsiaTheme="minorEastAsia"/>
          <w:color w:val="FF0000"/>
          <w:lang w:eastAsia="en-US"/>
        </w:rPr>
        <w:t xml:space="preserve"> </w:t>
      </w:r>
      <w:r w:rsidRPr="783E5B7D">
        <w:rPr>
          <w:rFonts w:eastAsiaTheme="minorEastAsia"/>
          <w:lang w:eastAsia="en-US"/>
        </w:rPr>
        <w:t>Non si applicano le disposizioni di cui al terzo periodo dell’articolo 18, comma 9, della legge 29 luglio 2015, n. 115.</w:t>
      </w:r>
    </w:p>
    <w:p w14:paraId="6245E025" w14:textId="3A295525" w:rsidR="00D85CC5" w:rsidRPr="0084780D" w:rsidRDefault="00D85CC5" w:rsidP="00F47A54">
      <w:pPr>
        <w:spacing w:after="120" w:line="240" w:lineRule="auto"/>
        <w:jc w:val="both"/>
        <w:rPr>
          <w:rFonts w:eastAsiaTheme="minorEastAsia"/>
          <w:lang w:eastAsia="en-US"/>
        </w:rPr>
      </w:pPr>
      <w:r>
        <w:rPr>
          <w:rFonts w:eastAsiaTheme="minorEastAsia"/>
          <w:lang w:eastAsia="en-US"/>
        </w:rPr>
        <w:t>3. L</w:t>
      </w:r>
      <w:r w:rsidRPr="00D85CC5">
        <w:rPr>
          <w:rFonts w:eastAsiaTheme="minorEastAsia"/>
          <w:lang w:eastAsia="en-US"/>
        </w:rPr>
        <w:t>e disposizioni di cui al presente articolo si applicano a far data dal 1° gennaio 2025</w:t>
      </w:r>
    </w:p>
    <w:p w14:paraId="0ADB461E" w14:textId="77777777" w:rsidR="00DE04FD" w:rsidRDefault="00DE04FD"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rPr>
      </w:pPr>
    </w:p>
    <w:p w14:paraId="100D0BB7" w14:textId="52A6A5D1" w:rsidR="00C50D7D" w:rsidRPr="00DE04FD" w:rsidRDefault="2EEF34BF" w:rsidP="00F47A54">
      <w:pPr>
        <w:pStyle w:val="Titolo1"/>
        <w:rPr>
          <w:color w:val="000000"/>
        </w:rPr>
      </w:pPr>
      <w:bookmarkStart w:id="46" w:name="_Toc942041264"/>
      <w:bookmarkStart w:id="47" w:name="_Toc176360292"/>
      <w:r w:rsidRPr="3FE4B69F">
        <w:t xml:space="preserve">ART. </w:t>
      </w:r>
      <w:r w:rsidR="67C643CE" w:rsidRPr="3FE4B69F">
        <w:t>1</w:t>
      </w:r>
      <w:r w:rsidR="00CE7256">
        <w:t>1</w:t>
      </w:r>
      <w:bookmarkEnd w:id="46"/>
      <w:bookmarkEnd w:id="47"/>
    </w:p>
    <w:p w14:paraId="6CCE9BEE" w14:textId="473B9D43" w:rsidR="00DE04FD" w:rsidRPr="00DE04FD" w:rsidRDefault="00DE04FD" w:rsidP="00F47A54">
      <w:pPr>
        <w:pStyle w:val="Titolo1"/>
      </w:pPr>
      <w:bookmarkStart w:id="48" w:name="_Toc122841060"/>
      <w:bookmarkStart w:id="49" w:name="_Toc176360293"/>
      <w:r w:rsidRPr="00DE04FD">
        <w:t xml:space="preserve">(Modifiche all’articolo 28 del decreto legislativo 15 giugno 2015, n. 81, </w:t>
      </w:r>
      <w:r w:rsidR="0017444B">
        <w:t xml:space="preserve">in materia di </w:t>
      </w:r>
      <w:r w:rsidR="0017444B" w:rsidRPr="0017444B">
        <w:t>indennità risarcitoria onnicomprensiva prevista per gli abusi pregressi per il settore privato</w:t>
      </w:r>
      <w:r w:rsidR="0017444B">
        <w:t xml:space="preserve"> – </w:t>
      </w:r>
      <w:r>
        <w:t>P</w:t>
      </w:r>
      <w:r w:rsidRPr="00DE04FD">
        <w:t>rocedura di infrazione 2014/4231</w:t>
      </w:r>
      <w:r>
        <w:t>)</w:t>
      </w:r>
      <w:bookmarkEnd w:id="48"/>
      <w:bookmarkEnd w:id="49"/>
    </w:p>
    <w:p w14:paraId="6439FE98" w14:textId="0E1FF761" w:rsidR="00DE04FD" w:rsidRPr="00DE04FD" w:rsidRDefault="00DE04FD"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rPr>
      </w:pPr>
      <w:r w:rsidRPr="00DE04FD">
        <w:rPr>
          <w:color w:val="000000"/>
        </w:rPr>
        <w:t>1. All’articolo 28 del decreto legislativo 15 giugno 2015, n. 81, sono apportate le seguenti modificazioni:</w:t>
      </w:r>
    </w:p>
    <w:p w14:paraId="4A0281ED" w14:textId="66F60369" w:rsidR="00DE04FD" w:rsidRPr="00DE04FD" w:rsidRDefault="00DE04FD"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rPr>
      </w:pPr>
      <w:r w:rsidRPr="000C5B3B">
        <w:rPr>
          <w:i/>
          <w:iCs/>
          <w:color w:val="000000"/>
        </w:rPr>
        <w:t>a</w:t>
      </w:r>
      <w:r w:rsidRPr="00DE04FD">
        <w:rPr>
          <w:color w:val="000000"/>
        </w:rPr>
        <w:t>) al comma 2, dopo il primo periodo, è inserito il seguente:</w:t>
      </w:r>
      <w:r w:rsidR="00290A66">
        <w:rPr>
          <w:color w:val="000000"/>
        </w:rPr>
        <w:t xml:space="preserve"> </w:t>
      </w:r>
      <w:r w:rsidR="00D22849" w:rsidRPr="002A64F7">
        <w:rPr>
          <w:rFonts w:eastAsiaTheme="minorHAnsi"/>
          <w:kern w:val="2"/>
          <w:lang w:eastAsia="en-US"/>
          <w14:ligatures w14:val="standardContextual"/>
        </w:rPr>
        <w:t>«</w:t>
      </w:r>
      <w:r w:rsidRPr="00DE04FD">
        <w:rPr>
          <w:color w:val="000000"/>
        </w:rPr>
        <w:t>Resta ferma la possibilità per il giudice di stabilire l’indennità in misura superiore se il lavoratore dimostra di aver subito un maggior danno.</w:t>
      </w:r>
      <w:r w:rsidR="00D22849" w:rsidRPr="002A64F7">
        <w:rPr>
          <w:rFonts w:eastAsiaTheme="minorHAnsi"/>
          <w:kern w:val="2"/>
          <w:lang w:eastAsia="en-US"/>
          <w14:ligatures w14:val="standardContextual"/>
        </w:rPr>
        <w:t>»</w:t>
      </w:r>
      <w:r w:rsidRPr="00DE04FD">
        <w:rPr>
          <w:color w:val="000000"/>
        </w:rPr>
        <w:t>;</w:t>
      </w:r>
    </w:p>
    <w:p w14:paraId="7BC3B855" w14:textId="0B83152A" w:rsidR="00290A66" w:rsidRDefault="00DE04FD"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themeColor="text1"/>
        </w:rPr>
      </w:pPr>
      <w:r w:rsidRPr="000C5B3B">
        <w:rPr>
          <w:i/>
          <w:iCs/>
          <w:color w:val="000000" w:themeColor="text1"/>
        </w:rPr>
        <w:t>b</w:t>
      </w:r>
      <w:r w:rsidRPr="0AEFB990">
        <w:rPr>
          <w:color w:val="000000" w:themeColor="text1"/>
        </w:rPr>
        <w:t>) il comma 3 è abrogato</w:t>
      </w:r>
      <w:r w:rsidR="007A36E0" w:rsidRPr="0AEFB990">
        <w:rPr>
          <w:color w:val="000000" w:themeColor="text1"/>
        </w:rPr>
        <w:t>.</w:t>
      </w:r>
    </w:p>
    <w:p w14:paraId="6D8DA9FA" w14:textId="77777777" w:rsidR="00B218B7" w:rsidRDefault="00B218B7" w:rsidP="00F4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color w:val="000000" w:themeColor="text1"/>
        </w:rPr>
      </w:pPr>
    </w:p>
    <w:p w14:paraId="442D7C40" w14:textId="4E84A6FC" w:rsidR="00D556E6" w:rsidRPr="00583A8A" w:rsidRDefault="56A62933" w:rsidP="00F47A54">
      <w:pPr>
        <w:pStyle w:val="Titolo1"/>
      </w:pPr>
      <w:bookmarkStart w:id="50" w:name="_Toc2818059"/>
      <w:bookmarkStart w:id="51" w:name="_Toc176360294"/>
      <w:r w:rsidRPr="3FE4B69F">
        <w:t xml:space="preserve">ART. </w:t>
      </w:r>
      <w:r w:rsidR="432E7DE2" w:rsidRPr="3FE4B69F">
        <w:t>1</w:t>
      </w:r>
      <w:r w:rsidR="00CE7256">
        <w:t>2</w:t>
      </w:r>
      <w:bookmarkEnd w:id="50"/>
      <w:bookmarkEnd w:id="51"/>
    </w:p>
    <w:p w14:paraId="20048389" w14:textId="30B64CBC" w:rsidR="00D556E6" w:rsidRPr="00583A8A" w:rsidRDefault="00D556E6" w:rsidP="00F47A54">
      <w:pPr>
        <w:pStyle w:val="Titolo1"/>
      </w:pPr>
      <w:bookmarkStart w:id="52" w:name="_Toc1072755484"/>
      <w:bookmarkStart w:id="53" w:name="_Toc176360295"/>
      <w:r w:rsidRPr="00583A8A">
        <w:t>(Modifiche all’art</w:t>
      </w:r>
      <w:r w:rsidR="00C33B13">
        <w:t>icolo</w:t>
      </w:r>
      <w:r w:rsidRPr="00583A8A">
        <w:t xml:space="preserve"> 36 del decreto legislativo 30 marzo 2001 n. 165</w:t>
      </w:r>
      <w:r>
        <w:t>,</w:t>
      </w:r>
      <w:r w:rsidRPr="00E17D61">
        <w:rPr>
          <w:rFonts w:eastAsia="Times New Roman"/>
        </w:rPr>
        <w:t xml:space="preserve"> </w:t>
      </w:r>
      <w:r w:rsidRPr="00E17D61">
        <w:t>in materia di disciplina della responsabilità risarcitoria per l’abuso di utilizzo di una successione di contratti o rapporti di lavoro a tempo determinato</w:t>
      </w:r>
      <w:r>
        <w:t xml:space="preserve"> – Procedura d’infrazione n. 2014/4231</w:t>
      </w:r>
      <w:r w:rsidRPr="00583A8A">
        <w:t>)</w:t>
      </w:r>
      <w:bookmarkEnd w:id="52"/>
      <w:bookmarkEnd w:id="53"/>
      <w:r w:rsidRPr="00583A8A">
        <w:t xml:space="preserve"> </w:t>
      </w:r>
    </w:p>
    <w:p w14:paraId="6836E1E7" w14:textId="51A0B64D" w:rsidR="00D556E6" w:rsidRPr="00C33B13" w:rsidRDefault="00C33B13" w:rsidP="00F47A54">
      <w:pPr>
        <w:spacing w:after="120" w:line="240" w:lineRule="auto"/>
        <w:jc w:val="both"/>
        <w:rPr>
          <w:rFonts w:eastAsiaTheme="minorEastAsia"/>
          <w:color w:val="000000" w:themeColor="text1"/>
        </w:rPr>
      </w:pPr>
      <w:r w:rsidRPr="00C33B13">
        <w:rPr>
          <w:rFonts w:eastAsiaTheme="minorEastAsia"/>
          <w:color w:val="000000" w:themeColor="text1"/>
          <w:lang w:eastAsia="en-US"/>
        </w:rPr>
        <w:t>1.</w:t>
      </w:r>
      <w:r>
        <w:rPr>
          <w:rFonts w:eastAsiaTheme="minorEastAsia"/>
          <w:color w:val="000000" w:themeColor="text1"/>
        </w:rPr>
        <w:t xml:space="preserve"> </w:t>
      </w:r>
      <w:r w:rsidR="00D556E6" w:rsidRPr="00C33B13">
        <w:rPr>
          <w:rFonts w:eastAsiaTheme="minorEastAsia"/>
          <w:color w:val="000000" w:themeColor="text1"/>
        </w:rPr>
        <w:t xml:space="preserve">All’articolo 36, comma 5, del decreto legislativo 30 marzo 2001, n. 165, </w:t>
      </w:r>
      <w:r>
        <w:rPr>
          <w:rFonts w:eastAsiaTheme="minorEastAsia"/>
          <w:color w:val="000000" w:themeColor="text1"/>
        </w:rPr>
        <w:t xml:space="preserve">il terzo, il quarto e il quinto periodo sono sostituiti dal seguente: </w:t>
      </w:r>
      <w:r w:rsidR="00D556E6" w:rsidRPr="00C33B13">
        <w:rPr>
          <w:rFonts w:eastAsiaTheme="minorEastAsia"/>
        </w:rPr>
        <w:t xml:space="preserve">«Nella specifica ipotesi di danno conseguente all’abuso per l’utilizzo di una successione di contratti o rapporti di lavoro a tempo determinato, fatta salva la facoltà per il lavoratore di provare il maggior danno, il giudice stabilisce un’indennità nella misura compresa tra un minimo di </w:t>
      </w:r>
      <w:r>
        <w:rPr>
          <w:rFonts w:eastAsiaTheme="minorEastAsia"/>
        </w:rPr>
        <w:t xml:space="preserve">quattro </w:t>
      </w:r>
      <w:r w:rsidR="00D556E6" w:rsidRPr="00C33B13">
        <w:rPr>
          <w:rFonts w:eastAsiaTheme="minorEastAsia"/>
        </w:rPr>
        <w:t xml:space="preserve">e un massimo di </w:t>
      </w:r>
      <w:r>
        <w:rPr>
          <w:rFonts w:eastAsiaTheme="minorEastAsia"/>
        </w:rPr>
        <w:t>ventiquattro</w:t>
      </w:r>
      <w:r w:rsidR="00D556E6" w:rsidRPr="00C33B13">
        <w:rPr>
          <w:rFonts w:eastAsiaTheme="minorEastAsia"/>
        </w:rPr>
        <w:t xml:space="preserve"> mensilità dell’ultima retribuzione di riferimento per il calcolo del trattamento di fine rapporto, avuto riguardo alla gravità della violazione anche in rapporto al numero dei contratti in successione intervenuti tra le parti e alla durata complessiva del rapporto».</w:t>
      </w:r>
    </w:p>
    <w:p w14:paraId="44BE225A" w14:textId="77777777" w:rsidR="00657193" w:rsidRPr="00657193" w:rsidRDefault="00657193" w:rsidP="00F47A54">
      <w:pPr>
        <w:spacing w:after="120" w:line="240" w:lineRule="auto"/>
        <w:jc w:val="center"/>
        <w:rPr>
          <w:rFonts w:eastAsiaTheme="minorHAnsi"/>
          <w:lang w:eastAsia="en-US"/>
        </w:rPr>
      </w:pPr>
    </w:p>
    <w:p w14:paraId="1989313C" w14:textId="073C2A47" w:rsidR="006903BC" w:rsidRDefault="10A40602" w:rsidP="00F47A54">
      <w:pPr>
        <w:pStyle w:val="Titolo1"/>
      </w:pPr>
      <w:bookmarkStart w:id="54" w:name="_Toc1424105420"/>
      <w:bookmarkStart w:id="55" w:name="_Toc176360296"/>
      <w:bookmarkStart w:id="56" w:name="_Hlk167365141"/>
      <w:r w:rsidRPr="3FE4B69F">
        <w:lastRenderedPageBreak/>
        <w:t>ART. 1</w:t>
      </w:r>
      <w:r w:rsidR="009F4759">
        <w:t>3</w:t>
      </w:r>
      <w:bookmarkEnd w:id="54"/>
      <w:bookmarkEnd w:id="55"/>
    </w:p>
    <w:p w14:paraId="772F02A3" w14:textId="7DAF557A" w:rsidR="006903BC" w:rsidRPr="006903BC" w:rsidRDefault="006903BC" w:rsidP="00F47A54">
      <w:pPr>
        <w:pStyle w:val="Titolo1"/>
      </w:pPr>
      <w:bookmarkStart w:id="57" w:name="_Toc2115509668"/>
      <w:bookmarkStart w:id="58" w:name="_Toc176360297"/>
      <w:r w:rsidRPr="006903BC">
        <w:t xml:space="preserve">(Disposizioni in materia di protezione della fauna </w:t>
      </w:r>
      <w:r w:rsidR="000C232B" w:rsidRPr="006903BC">
        <w:t xml:space="preserve">selvatica </w:t>
      </w:r>
      <w:r w:rsidR="000C232B">
        <w:t>–</w:t>
      </w:r>
      <w:r>
        <w:t xml:space="preserve"> Procedura di infrazione n. 2023/2187)</w:t>
      </w:r>
      <w:bookmarkEnd w:id="56"/>
      <w:bookmarkEnd w:id="57"/>
      <w:bookmarkEnd w:id="58"/>
    </w:p>
    <w:p w14:paraId="304D50AB" w14:textId="6F90F64A" w:rsidR="783E5B7D" w:rsidRPr="007E0601" w:rsidRDefault="006903BC" w:rsidP="00F47A54">
      <w:pPr>
        <w:spacing w:after="120" w:line="240" w:lineRule="auto"/>
        <w:jc w:val="both"/>
        <w:rPr>
          <w:rFonts w:eastAsia="Calibri"/>
          <w:color w:val="000000" w:themeColor="text1"/>
        </w:rPr>
      </w:pPr>
      <w:r w:rsidRPr="783E5B7D">
        <w:rPr>
          <w:color w:val="000000" w:themeColor="text1"/>
        </w:rPr>
        <w:t>1. All</w:t>
      </w:r>
      <w:r w:rsidR="00E1674F">
        <w:rPr>
          <w:color w:val="000000" w:themeColor="text1"/>
        </w:rPr>
        <w:t>’articolo 19</w:t>
      </w:r>
      <w:r w:rsidR="0EF4E24B" w:rsidRPr="3389A482">
        <w:rPr>
          <w:color w:val="000000" w:themeColor="text1"/>
        </w:rPr>
        <w:t>-</w:t>
      </w:r>
      <w:r w:rsidR="00E1674F">
        <w:rPr>
          <w:i/>
          <w:iCs/>
          <w:color w:val="000000" w:themeColor="text1"/>
        </w:rPr>
        <w:t xml:space="preserve">ter </w:t>
      </w:r>
      <w:r w:rsidR="00E1674F">
        <w:rPr>
          <w:color w:val="000000" w:themeColor="text1"/>
        </w:rPr>
        <w:t>della</w:t>
      </w:r>
      <w:r w:rsidRPr="783E5B7D">
        <w:rPr>
          <w:color w:val="000000" w:themeColor="text1"/>
        </w:rPr>
        <w:t xml:space="preserve"> legge 11 febbraio 1992, n. 157, dopo il comma 5 è aggiunto il seguente: </w:t>
      </w:r>
      <w:r w:rsidR="000D4CB2" w:rsidRPr="783E5B7D">
        <w:rPr>
          <w:color w:val="000000" w:themeColor="text1"/>
        </w:rPr>
        <w:t>«</w:t>
      </w:r>
      <w:r w:rsidRPr="783E5B7D">
        <w:rPr>
          <w:color w:val="000000" w:themeColor="text1"/>
        </w:rPr>
        <w:t>5-</w:t>
      </w:r>
      <w:r w:rsidRPr="00247553">
        <w:rPr>
          <w:i/>
          <w:iCs/>
          <w:color w:val="000000" w:themeColor="text1"/>
        </w:rPr>
        <w:t xml:space="preserve">bis. </w:t>
      </w:r>
      <w:r w:rsidRPr="783E5B7D">
        <w:rPr>
          <w:color w:val="000000" w:themeColor="text1"/>
        </w:rPr>
        <w:t>Le disposizioni del presente articolo si applicano nel rispetto di quanto previsto dalla disciplina di recepimento della direttiva 92/43/CEE del Consiglio, del 21 maggio 1992, relativa alla conservazione degli habitat naturali e seminaturali e della flora e della fauna selvatiche e della direttiva 2009/147/CE del Parlamento europeo e del Consiglio, del 30 novembre 2009, concernente la conservazione degli uccelli selvatici.</w:t>
      </w:r>
      <w:r w:rsidR="000D4CB2" w:rsidRPr="783E5B7D">
        <w:rPr>
          <w:color w:val="000000" w:themeColor="text1"/>
        </w:rPr>
        <w:t>»</w:t>
      </w:r>
      <w:r w:rsidRPr="783E5B7D">
        <w:rPr>
          <w:color w:val="000000" w:themeColor="text1"/>
        </w:rPr>
        <w:t>.</w:t>
      </w:r>
    </w:p>
    <w:p w14:paraId="5F9EA001" w14:textId="1BC4A3FA" w:rsidR="783E5B7D" w:rsidRDefault="783E5B7D" w:rsidP="00F47A54">
      <w:pPr>
        <w:spacing w:after="120" w:line="240" w:lineRule="auto"/>
        <w:jc w:val="center"/>
        <w:rPr>
          <w:rFonts w:eastAsiaTheme="minorEastAsia"/>
          <w:color w:val="000000" w:themeColor="text1"/>
          <w:lang w:eastAsia="en-US"/>
        </w:rPr>
      </w:pPr>
    </w:p>
    <w:p w14:paraId="4B546FD0" w14:textId="56875716" w:rsidR="006E2FCC" w:rsidRPr="006E2FCC" w:rsidRDefault="11A8AB3C" w:rsidP="00F47A54">
      <w:pPr>
        <w:pStyle w:val="Titolo1"/>
      </w:pPr>
      <w:bookmarkStart w:id="59" w:name="_Toc1040396915"/>
      <w:bookmarkStart w:id="60" w:name="_Toc176360298"/>
      <w:bookmarkStart w:id="61" w:name="_Hlk167365151"/>
      <w:r w:rsidRPr="3FE4B69F">
        <w:t>ART. 1</w:t>
      </w:r>
      <w:r w:rsidR="009F4759">
        <w:t>4</w:t>
      </w:r>
      <w:bookmarkEnd w:id="59"/>
      <w:bookmarkEnd w:id="60"/>
    </w:p>
    <w:p w14:paraId="50C84590" w14:textId="605FBDD2" w:rsidR="006E2FCC" w:rsidRPr="006E2FCC" w:rsidRDefault="006E2FCC" w:rsidP="00F47A54">
      <w:pPr>
        <w:pStyle w:val="Titolo1"/>
      </w:pPr>
      <w:bookmarkStart w:id="62" w:name="_Toc1689433126"/>
      <w:bookmarkStart w:id="63" w:name="_Toc176360299"/>
      <w:r>
        <w:t>(</w:t>
      </w:r>
      <w:bookmarkStart w:id="64" w:name="_Hlk176346571"/>
      <w:r w:rsidR="002F06EC">
        <w:t>Misur</w:t>
      </w:r>
      <w:r w:rsidR="148DCF78">
        <w:t>e</w:t>
      </w:r>
      <w:r w:rsidR="002F06EC">
        <w:t xml:space="preserve"> finalizzate al miglioramento della</w:t>
      </w:r>
      <w:r>
        <w:t xml:space="preserve"> </w:t>
      </w:r>
      <w:r w:rsidR="00A46B3A">
        <w:t xml:space="preserve">qualità dell’aria </w:t>
      </w:r>
      <w:r w:rsidR="11A8AB3C">
        <w:t>–</w:t>
      </w:r>
      <w:r w:rsidR="002F06EC">
        <w:t xml:space="preserve"> </w:t>
      </w:r>
      <w:r w:rsidR="002F06EC" w:rsidRPr="002F06EC">
        <w:t>Procedure di infrazione n. 2014/2147, n. 2015/2043 e n. 2020/2299</w:t>
      </w:r>
      <w:r w:rsidR="11A8AB3C">
        <w:t>)</w:t>
      </w:r>
      <w:bookmarkStart w:id="65" w:name="_Hlk99362952"/>
      <w:bookmarkEnd w:id="61"/>
      <w:bookmarkEnd w:id="62"/>
      <w:bookmarkEnd w:id="63"/>
      <w:bookmarkEnd w:id="65"/>
    </w:p>
    <w:p w14:paraId="05473D5F" w14:textId="788F5D30" w:rsidR="00FB3E13" w:rsidRDefault="00FB3E13" w:rsidP="00F47A54">
      <w:pPr>
        <w:spacing w:after="120" w:line="240" w:lineRule="auto"/>
        <w:jc w:val="both"/>
      </w:pPr>
      <w:r>
        <w:t xml:space="preserve">1. Al fine di concorrere all’attuazione delle sentenze della Corte di Giustizia dell’Unione europea del 12 maggio 2002, </w:t>
      </w:r>
      <w:r w:rsidR="00703808">
        <w:t>in</w:t>
      </w:r>
      <w:r>
        <w:t xml:space="preserve"> causa C-573/19, e del 10 novembre 2020, </w:t>
      </w:r>
      <w:r w:rsidR="00703808">
        <w:t>in</w:t>
      </w:r>
      <w:r>
        <w:t xml:space="preserve"> causa C-644/18, con decreto del Ministro dell’ambiente e della sicurezza energetica, di concerto con il Ministro delle infrastrutture e dei trasporti e il Ministro dell’economia e delle finanze, da emanare entro sessanta giorni dall’entrata in vigore del presente decreto, </w:t>
      </w:r>
      <w:r w:rsidR="00110D1F">
        <w:t xml:space="preserve">è approvato </w:t>
      </w:r>
      <w:r>
        <w:t>un</w:t>
      </w:r>
      <w:r w:rsidR="0096328F">
        <w:t>o specifico</w:t>
      </w:r>
      <w:r>
        <w:t xml:space="preserve"> programma di finanziamento di interventi finalizzati a promuovere la mobilità sostenibile, al quale sono destinate risorse pari a 500 milioni di euro a valere sul</w:t>
      </w:r>
      <w:r w:rsidR="0087426D">
        <w:t>la dotazione del</w:t>
      </w:r>
      <w:r>
        <w:t xml:space="preserve"> </w:t>
      </w:r>
      <w:r w:rsidR="00702AD9">
        <w:t>f</w:t>
      </w:r>
      <w:r>
        <w:t xml:space="preserve">ondo previsto dall’articolo 1, comma 498, della legge </w:t>
      </w:r>
      <w:r w:rsidR="0096328F">
        <w:t xml:space="preserve">30 dicembre 2021, </w:t>
      </w:r>
      <w:r>
        <w:t xml:space="preserve">n. 234. </w:t>
      </w:r>
      <w:r w:rsidR="001D4525">
        <w:t>G</w:t>
      </w:r>
      <w:r>
        <w:t xml:space="preserve">li interventi oggetto di finanziamento </w:t>
      </w:r>
      <w:r w:rsidR="0096328F">
        <w:t xml:space="preserve">con le risorse di cui al primo </w:t>
      </w:r>
      <w:r w:rsidR="00CC1C61">
        <w:t>periodo</w:t>
      </w:r>
      <w:r w:rsidR="001D4525">
        <w:t xml:space="preserve"> sono individuat</w:t>
      </w:r>
      <w:r w:rsidR="00A57439">
        <w:t>i</w:t>
      </w:r>
      <w:r w:rsidR="001D4525">
        <w:t xml:space="preserve">, anche al fine di </w:t>
      </w:r>
      <w:r w:rsidR="00B13F7D">
        <w:t xml:space="preserve">incrementarne l’efficacia in termini di miglioramento della qualità dell’aria, </w:t>
      </w:r>
      <w:r w:rsidR="00A57439">
        <w:t>tenendo conto di</w:t>
      </w:r>
      <w:r w:rsidR="00B13F7D">
        <w:t xml:space="preserve"> quelli previsti e finanziati, in tutto o in parte,</w:t>
      </w:r>
      <w:r w:rsidR="00D555B4">
        <w:t xml:space="preserve"> per le medesime finalità</w:t>
      </w:r>
      <w:r w:rsidR="00B13F7D">
        <w:t xml:space="preserve"> con le risorse </w:t>
      </w:r>
      <w:r w:rsidR="000E53E4">
        <w:t>del</w:t>
      </w:r>
      <w:r w:rsidR="000E53E4" w:rsidRPr="000E53E4">
        <w:t xml:space="preserve"> Piano nazionale di ripresa e resilienza (PNRR)</w:t>
      </w:r>
      <w:r>
        <w:t>.</w:t>
      </w:r>
    </w:p>
    <w:p w14:paraId="350E40D5" w14:textId="6D5B9B0E" w:rsidR="00FB3E13" w:rsidRDefault="00FB3E13" w:rsidP="00F47A54">
      <w:pPr>
        <w:spacing w:after="120" w:line="240" w:lineRule="auto"/>
        <w:jc w:val="both"/>
      </w:pPr>
      <w:r>
        <w:t xml:space="preserve">2. </w:t>
      </w:r>
      <w:r w:rsidR="00EB6A8B">
        <w:t xml:space="preserve">Le risorse di cui al comma 1 sono destinate al finanziamento di </w:t>
      </w:r>
      <w:r>
        <w:t xml:space="preserve">interventi proposti dai Comuni capoluogo di provincia </w:t>
      </w:r>
      <w:r w:rsidR="009F40CA">
        <w:t>con p</w:t>
      </w:r>
      <w:r>
        <w:t>opolazione</w:t>
      </w:r>
      <w:r w:rsidR="00D956F8">
        <w:t xml:space="preserve"> </w:t>
      </w:r>
      <w:r>
        <w:t xml:space="preserve">superiore a 50.000 </w:t>
      </w:r>
      <w:r w:rsidR="009F40CA">
        <w:t>abitanti</w:t>
      </w:r>
      <w:r>
        <w:t xml:space="preserve">, dalle Città Metropolitane </w:t>
      </w:r>
      <w:r w:rsidR="00EA3FFF">
        <w:t>o</w:t>
      </w:r>
      <w:r>
        <w:t xml:space="preserve"> dalle </w:t>
      </w:r>
      <w:r w:rsidR="00EA3FFF">
        <w:t>Province</w:t>
      </w:r>
      <w:r>
        <w:t xml:space="preserve">, il </w:t>
      </w:r>
      <w:r w:rsidR="00EB6A8B">
        <w:t xml:space="preserve">cui </w:t>
      </w:r>
      <w:r>
        <w:t>territorio ricad</w:t>
      </w:r>
      <w:r w:rsidR="00150CF5">
        <w:t xml:space="preserve">e, </w:t>
      </w:r>
      <w:r w:rsidR="00DD1371">
        <w:t xml:space="preserve">in </w:t>
      </w:r>
      <w:r w:rsidR="00D10E98">
        <w:t>tutto o in parte,</w:t>
      </w:r>
      <w:r>
        <w:t xml:space="preserve"> in zone di superamento dei valori limite di qualità dell’aria ambiente previsti dal decreto legislativo </w:t>
      </w:r>
      <w:r w:rsidR="009F40CA" w:rsidRPr="009F40CA">
        <w:t>13 agosto 2010 n. 155</w:t>
      </w:r>
      <w:r w:rsidR="00003F5C">
        <w:t xml:space="preserve"> e</w:t>
      </w:r>
      <w:r w:rsidR="005673FD">
        <w:t>d</w:t>
      </w:r>
      <w:r>
        <w:t xml:space="preserve"> individuate dalla sentenza della Corte di Giustizia dell’Unione europea del 12 maggio 2002, </w:t>
      </w:r>
      <w:r w:rsidR="001109CB">
        <w:t>in</w:t>
      </w:r>
      <w:r>
        <w:t xml:space="preserve"> causa C-573/19, in relazione agli ossidi di azoto o</w:t>
      </w:r>
      <w:r w:rsidR="001109CB">
        <w:t>vvero</w:t>
      </w:r>
      <w:r>
        <w:t xml:space="preserve"> dalla</w:t>
      </w:r>
      <w:r w:rsidR="001109CB">
        <w:t xml:space="preserve"> lettera di</w:t>
      </w:r>
      <w:r>
        <w:t xml:space="preserve"> costituzione di messa in mora</w:t>
      </w:r>
      <w:r w:rsidR="00DF25C6">
        <w:t xml:space="preserve"> della Commissione europea</w:t>
      </w:r>
      <w:r>
        <w:t xml:space="preserve"> del 13 marzo 2024</w:t>
      </w:r>
      <w:r w:rsidR="00DF25C6">
        <w:t xml:space="preserve"> relativa alla procedura di infrazione n. 2014/2147</w:t>
      </w:r>
      <w:r>
        <w:t xml:space="preserve"> </w:t>
      </w:r>
      <w:r w:rsidR="00520C90" w:rsidRPr="00EF74A1">
        <w:rPr>
          <w:color w:val="000000"/>
          <w:spacing w:val="3"/>
        </w:rPr>
        <w:t xml:space="preserve">in merito ai superamenti </w:t>
      </w:r>
      <w:r w:rsidR="00520C90" w:rsidRPr="00EF74A1">
        <w:rPr>
          <w:color w:val="000000"/>
          <w:spacing w:val="1"/>
        </w:rPr>
        <w:t xml:space="preserve">continui e di lungo periodo, in zone e agglomerati del territorio italiano, dei valori limite di </w:t>
      </w:r>
      <w:r w:rsidR="00520C90" w:rsidRPr="00EF74A1">
        <w:rPr>
          <w:color w:val="000000"/>
          <w:spacing w:val="3"/>
        </w:rPr>
        <w:t>materiale particolato PM10</w:t>
      </w:r>
      <w:r>
        <w:t xml:space="preserve">. </w:t>
      </w:r>
      <w:r w:rsidR="004D3F60">
        <w:t>I</w:t>
      </w:r>
      <w:r>
        <w:t xml:space="preserve">n fase di </w:t>
      </w:r>
      <w:r w:rsidR="004D3F60">
        <w:t>individuazione</w:t>
      </w:r>
      <w:r>
        <w:t xml:space="preserve"> e di attuazione degli interventi,</w:t>
      </w:r>
      <w:r w:rsidR="004D3F60">
        <w:t xml:space="preserve"> gli enti di cui al primo periodo possono avvalersi</w:t>
      </w:r>
      <w:r>
        <w:t xml:space="preserve"> del supporto dell’Associazione Nazionale dei Comuni Italiani (ANCI)</w:t>
      </w:r>
      <w:r w:rsidR="00B876AD">
        <w:t xml:space="preserve"> e dell’Unione delle Province italiane (UPI)</w:t>
      </w:r>
      <w:r>
        <w:t>.</w:t>
      </w:r>
    </w:p>
    <w:p w14:paraId="0A915CFE" w14:textId="323DA9E9" w:rsidR="00FB3E13" w:rsidRPr="000516C1" w:rsidRDefault="00FB3E13" w:rsidP="00F47A54">
      <w:pPr>
        <w:spacing w:after="120" w:line="240" w:lineRule="auto"/>
        <w:jc w:val="both"/>
      </w:pPr>
      <w:r>
        <w:t xml:space="preserve">3. Il decreto </w:t>
      </w:r>
      <w:r w:rsidR="00B876AD">
        <w:t>di cui al</w:t>
      </w:r>
      <w:r>
        <w:t xml:space="preserve"> comma 1 </w:t>
      </w:r>
      <w:r w:rsidR="00F671E9">
        <w:t xml:space="preserve">disciplina, altresì, </w:t>
      </w:r>
      <w:r>
        <w:t>le modalità di gestione del programma di finanziamento, i criteri di ripartizione tra i destinatari, i requisiti degli interventi e le procedure di presentazione delle proposte, di trasferimento delle risorse e di rendicontazione e verifica dell’attuazione</w:t>
      </w:r>
      <w:r w:rsidR="00D95A18">
        <w:t>. Ai fini della gestione del programma di finanziamento, il</w:t>
      </w:r>
      <w:r w:rsidR="009351CA">
        <w:t xml:space="preserve"> medesimo decreto </w:t>
      </w:r>
      <w:r w:rsidR="00D95A18">
        <w:t>può prevedere</w:t>
      </w:r>
      <w:r>
        <w:t xml:space="preserve"> l’attribuzione di attività a società in house del Ministero dell’ambiente e della sicurezza energetica, con </w:t>
      </w:r>
      <w:r w:rsidRPr="000516C1">
        <w:t xml:space="preserve">oneri posti a carico del </w:t>
      </w:r>
      <w:r w:rsidR="009351CA" w:rsidRPr="000516C1">
        <w:t>f</w:t>
      </w:r>
      <w:r w:rsidRPr="000516C1">
        <w:t>ondo previsto dall’articolo 1, comma 498, della legge n. 234 del 2021, nel rispetto dei limiti in percentuale ivi indicati.</w:t>
      </w:r>
    </w:p>
    <w:p w14:paraId="5560DE61" w14:textId="130CB856" w:rsidR="009579BE" w:rsidRPr="000516C1" w:rsidRDefault="009579BE" w:rsidP="00F47A54">
      <w:pPr>
        <w:spacing w:after="120" w:line="240" w:lineRule="auto"/>
        <w:jc w:val="both"/>
      </w:pPr>
      <w:r w:rsidRPr="000516C1">
        <w:t xml:space="preserve">4. </w:t>
      </w:r>
      <w:r w:rsidR="0002080E" w:rsidRPr="000516C1">
        <w:t>Fermo restando quanto previst</w:t>
      </w:r>
      <w:r w:rsidR="004C46C4" w:rsidRPr="000516C1">
        <w:t>o</w:t>
      </w:r>
      <w:r w:rsidR="0002080E" w:rsidRPr="000516C1">
        <w:t xml:space="preserve"> dai commi 1, 2 e 3, </w:t>
      </w:r>
      <w:r w:rsidR="005C3318" w:rsidRPr="000516C1">
        <w:rPr>
          <w:color w:val="000000"/>
          <w:spacing w:val="2"/>
        </w:rPr>
        <w:t>al fine di</w:t>
      </w:r>
      <w:r w:rsidR="00BF2515" w:rsidRPr="000516C1">
        <w:rPr>
          <w:color w:val="000000"/>
          <w:spacing w:val="2"/>
        </w:rPr>
        <w:t xml:space="preserve"> individuare ulteriori misure ed iniziative finalizzate ad</w:t>
      </w:r>
      <w:r w:rsidR="005C3318" w:rsidRPr="000516C1">
        <w:rPr>
          <w:color w:val="000000"/>
          <w:spacing w:val="2"/>
        </w:rPr>
        <w:t xml:space="preserve"> assicurare l'esecuzione della sentenza della Corte di giustizia dell'Unione europea </w:t>
      </w:r>
      <w:r w:rsidR="005C3318" w:rsidRPr="000516C1">
        <w:rPr>
          <w:color w:val="000000"/>
          <w:spacing w:val="1"/>
        </w:rPr>
        <w:t>del 10 novembre 2020, in causa C-644/2018</w:t>
      </w:r>
      <w:r w:rsidR="00BF2515" w:rsidRPr="000516C1">
        <w:rPr>
          <w:color w:val="000000"/>
          <w:spacing w:val="1"/>
        </w:rPr>
        <w:t xml:space="preserve"> e</w:t>
      </w:r>
      <w:r w:rsidR="005C3318" w:rsidRPr="000516C1">
        <w:rPr>
          <w:color w:val="000000"/>
          <w:spacing w:val="1"/>
        </w:rPr>
        <w:t xml:space="preserve"> </w:t>
      </w:r>
      <w:r w:rsidR="005C3318" w:rsidRPr="000516C1">
        <w:rPr>
          <w:color w:val="000000"/>
          <w:spacing w:val="2"/>
        </w:rPr>
        <w:t>della conseguente</w:t>
      </w:r>
      <w:r w:rsidR="0022205F" w:rsidRPr="000516C1">
        <w:rPr>
          <w:color w:val="000000"/>
          <w:spacing w:val="2"/>
        </w:rPr>
        <w:t xml:space="preserve"> </w:t>
      </w:r>
      <w:r w:rsidR="0022205F" w:rsidRPr="000516C1">
        <w:t>lettera di costituzione di messa in mora della Commissione europea del 13 marzo 2024 relativa alla procedura di infrazione n. 2014/2147</w:t>
      </w:r>
      <w:r w:rsidR="0022205F" w:rsidRPr="000516C1">
        <w:rPr>
          <w:color w:val="000000"/>
          <w:spacing w:val="3"/>
        </w:rPr>
        <w:t xml:space="preserve">, nonché della sentenza </w:t>
      </w:r>
      <w:r w:rsidR="0022205F" w:rsidRPr="000516C1">
        <w:t>della Corte di giustizia dell'Unione europea del 12 maggio 2022, in causa C-573/2019, in merito ai superamenti continui e di lungo periodo, in zone e agglomerati del territorio italiano, dei valori limite di biossido di azoto NO2</w:t>
      </w:r>
      <w:r w:rsidR="002B2523" w:rsidRPr="000516C1">
        <w:t xml:space="preserve">, </w:t>
      </w:r>
      <w:r w:rsidRPr="000516C1">
        <w:t xml:space="preserve">è istituita, presso la Presidenza del </w:t>
      </w:r>
      <w:r w:rsidRPr="000516C1">
        <w:lastRenderedPageBreak/>
        <w:t>Consiglio dei Ministri, una cabina di regia con il compito di elaborare, entro il 31 dicembre 2024, un Piano di azione nazionale per il miglioramento della qualità dell'aria (</w:t>
      </w:r>
      <w:r w:rsidR="00585454" w:rsidRPr="000516C1">
        <w:t xml:space="preserve">di seguito, </w:t>
      </w:r>
      <w:r w:rsidRPr="000516C1">
        <w:t>Piano).</w:t>
      </w:r>
    </w:p>
    <w:p w14:paraId="004010B9" w14:textId="494D5AFC" w:rsidR="009579BE" w:rsidRPr="000516C1" w:rsidRDefault="000267EF" w:rsidP="00F47A54">
      <w:pPr>
        <w:spacing w:after="120" w:line="240" w:lineRule="auto"/>
        <w:jc w:val="both"/>
      </w:pPr>
      <w:r w:rsidRPr="000516C1">
        <w:t>5</w:t>
      </w:r>
      <w:r w:rsidR="009579BE" w:rsidRPr="000516C1">
        <w:t>.</w:t>
      </w:r>
      <w:r w:rsidRPr="000516C1">
        <w:t xml:space="preserve"> </w:t>
      </w:r>
      <w:r w:rsidR="009579BE" w:rsidRPr="000516C1">
        <w:tab/>
        <w:t xml:space="preserve">La cabina di regia di cui al comma </w:t>
      </w:r>
      <w:r w:rsidRPr="000516C1">
        <w:t>4</w:t>
      </w:r>
      <w:r w:rsidR="009579BE" w:rsidRPr="000516C1">
        <w:t xml:space="preserve"> è presieduta da un rappresentante della Presidenza del Consiglio dei ministri ed è composta da un rappresentante del Ministro dell'ambiente e della sicurezza energetica, un rappresentante del Ministro delle infrastrutture e dei trasporti, un rappresentante del Ministro delle imprese e del Made in </w:t>
      </w:r>
      <w:proofErr w:type="spellStart"/>
      <w:r w:rsidR="009579BE" w:rsidRPr="000516C1">
        <w:t>Italy</w:t>
      </w:r>
      <w:proofErr w:type="spellEnd"/>
      <w:r w:rsidR="009579BE" w:rsidRPr="000516C1">
        <w:t>, un rappresentante del Ministro dell’agricoltura</w:t>
      </w:r>
      <w:r w:rsidR="00DB5B5B" w:rsidRPr="000516C1">
        <w:t>, della sovranità alimentare e delle foreste</w:t>
      </w:r>
      <w:r w:rsidR="009579BE" w:rsidRPr="000516C1">
        <w:t xml:space="preserve">, un rappresentante del Ministro per gli affari europei, il Sud, le politiche di coesione e per il PNRR nonché dai Presidenti delle Regioni interessate dalle </w:t>
      </w:r>
      <w:r w:rsidR="009819E7" w:rsidRPr="000516C1">
        <w:t>decisioni della Corte di giustizia dell’Unione europea</w:t>
      </w:r>
      <w:r w:rsidR="009579BE" w:rsidRPr="000516C1">
        <w:t xml:space="preserve"> di cui ai comma </w:t>
      </w:r>
      <w:r w:rsidR="009819E7" w:rsidRPr="000516C1">
        <w:t>4</w:t>
      </w:r>
      <w:r w:rsidR="009579BE" w:rsidRPr="000516C1">
        <w:t xml:space="preserve">. La </w:t>
      </w:r>
      <w:r w:rsidR="00024602" w:rsidRPr="000516C1">
        <w:t xml:space="preserve">funzioni di </w:t>
      </w:r>
      <w:r w:rsidR="0021398E" w:rsidRPr="000516C1">
        <w:t>s</w:t>
      </w:r>
      <w:r w:rsidR="009579BE" w:rsidRPr="000516C1">
        <w:t xml:space="preserve">egreteria della cabina di regia </w:t>
      </w:r>
      <w:r w:rsidR="00024602" w:rsidRPr="000516C1">
        <w:t>sono</w:t>
      </w:r>
      <w:r w:rsidR="009579BE" w:rsidRPr="000516C1">
        <w:t xml:space="preserve"> assicurat</w:t>
      </w:r>
      <w:r w:rsidR="00024602" w:rsidRPr="000516C1">
        <w:t>e</w:t>
      </w:r>
      <w:r w:rsidR="009579BE" w:rsidRPr="000516C1">
        <w:t xml:space="preserve"> dal Dipartimento …… della Presidenza del Consiglio dei ministri e dal Ministero dell’</w:t>
      </w:r>
      <w:r w:rsidR="009819E7" w:rsidRPr="000516C1">
        <w:t>a</w:t>
      </w:r>
      <w:r w:rsidR="009579BE" w:rsidRPr="000516C1">
        <w:t xml:space="preserve">mbiente e della sicurezza energetica e definita con apposito decreto del capo dipartimento interessato. Ove all’interno della Cabina di regia non si raggiunga l’unanimità sulle singole proposte, queste sono individuate </w:t>
      </w:r>
      <w:r w:rsidR="00AF738C" w:rsidRPr="000516C1">
        <w:t>sulla</w:t>
      </w:r>
      <w:r w:rsidR="009579BE" w:rsidRPr="000516C1">
        <w:t xml:space="preserve"> base alla posizione prevalente</w:t>
      </w:r>
      <w:r w:rsidR="000F6037" w:rsidRPr="000516C1">
        <w:t xml:space="preserve"> manifestata dai suoi componenti</w:t>
      </w:r>
      <w:r w:rsidR="009579BE" w:rsidRPr="000516C1">
        <w:t>.</w:t>
      </w:r>
    </w:p>
    <w:p w14:paraId="34CE48BF" w14:textId="7A5A6AFA" w:rsidR="009579BE" w:rsidRPr="000516C1" w:rsidRDefault="00FA01A2" w:rsidP="00F47A54">
      <w:pPr>
        <w:spacing w:after="120" w:line="240" w:lineRule="auto"/>
        <w:jc w:val="both"/>
      </w:pPr>
      <w:r w:rsidRPr="000516C1">
        <w:t>6</w:t>
      </w:r>
      <w:r w:rsidR="009579BE" w:rsidRPr="000516C1">
        <w:t>.</w:t>
      </w:r>
      <w:r w:rsidR="009579BE" w:rsidRPr="000516C1">
        <w:tab/>
        <w:t xml:space="preserve"> Il Piano</w:t>
      </w:r>
      <w:r w:rsidRPr="000516C1">
        <w:t xml:space="preserve"> elaborato dalla </w:t>
      </w:r>
      <w:r w:rsidR="00360F35" w:rsidRPr="000516C1">
        <w:t>c</w:t>
      </w:r>
      <w:r w:rsidRPr="000516C1">
        <w:t>abina di regia</w:t>
      </w:r>
      <w:r w:rsidR="009579BE" w:rsidRPr="000516C1">
        <w:t xml:space="preserve"> è approvato con delibera del Consiglio dei ministri, sentita la </w:t>
      </w:r>
      <w:r w:rsidR="003F326E" w:rsidRPr="000516C1">
        <w:t>Conferenza unificata di cui all'articolo 8 del decreto legislativo 28 agosto 1997, n. 2</w:t>
      </w:r>
      <w:r w:rsidR="00731AA1" w:rsidRPr="000516C1">
        <w:t>81</w:t>
      </w:r>
      <w:r w:rsidR="009579BE" w:rsidRPr="000516C1">
        <w:t xml:space="preserve">. </w:t>
      </w:r>
      <w:r w:rsidR="00731AA1" w:rsidRPr="000516C1">
        <w:t>L</w:t>
      </w:r>
      <w:r w:rsidR="009579BE" w:rsidRPr="000516C1">
        <w:t xml:space="preserve">a delibera di approvazione del Piano </w:t>
      </w:r>
      <w:r w:rsidR="00731AA1" w:rsidRPr="000516C1">
        <w:t>contiene, altresì, l’indi</w:t>
      </w:r>
      <w:r w:rsidR="006D339B" w:rsidRPr="000516C1">
        <w:t xml:space="preserve">viduazione, in ragione della </w:t>
      </w:r>
      <w:r w:rsidR="00494408" w:rsidRPr="000516C1">
        <w:t>natura delle misure previste dal Piano medesimo e delle loro competenza, le Amministrazioni centrali</w:t>
      </w:r>
      <w:r w:rsidR="009579BE" w:rsidRPr="000516C1">
        <w:t xml:space="preserve"> e le Regioni cui è demandata l’attuazione </w:t>
      </w:r>
      <w:r w:rsidR="00494408" w:rsidRPr="000516C1">
        <w:t>delle citate misure</w:t>
      </w:r>
      <w:r w:rsidR="009579BE" w:rsidRPr="000516C1">
        <w:t xml:space="preserve">. </w:t>
      </w:r>
    </w:p>
    <w:p w14:paraId="68C9A26D" w14:textId="30389028" w:rsidR="009579BE" w:rsidRPr="000516C1" w:rsidRDefault="00494408" w:rsidP="00F47A54">
      <w:pPr>
        <w:spacing w:after="120" w:line="240" w:lineRule="auto"/>
        <w:jc w:val="both"/>
      </w:pPr>
      <w:r w:rsidRPr="000516C1">
        <w:t>7</w:t>
      </w:r>
      <w:r w:rsidR="009579BE" w:rsidRPr="000516C1">
        <w:t>.</w:t>
      </w:r>
      <w:r w:rsidRPr="000516C1">
        <w:t xml:space="preserve"> </w:t>
      </w:r>
      <w:r w:rsidR="009579BE" w:rsidRPr="000516C1">
        <w:tab/>
        <w:t xml:space="preserve">Il Piano di cui al comma 4 ha </w:t>
      </w:r>
      <w:r w:rsidR="00360F35" w:rsidRPr="000516C1">
        <w:t>una</w:t>
      </w:r>
      <w:r w:rsidR="009579BE" w:rsidRPr="000516C1">
        <w:t xml:space="preserve"> durata di</w:t>
      </w:r>
      <w:r w:rsidR="00E64F14" w:rsidRPr="000516C1">
        <w:t xml:space="preserve"> ventiquattro</w:t>
      </w:r>
      <w:r w:rsidR="009579BE" w:rsidRPr="000516C1">
        <w:t xml:space="preserve"> mesi decorrent</w:t>
      </w:r>
      <w:r w:rsidR="00360F35" w:rsidRPr="000516C1">
        <w:t>e</w:t>
      </w:r>
      <w:r w:rsidR="009579BE" w:rsidRPr="000516C1">
        <w:t xml:space="preserve"> dalla data della sua pubblicazione nella Gazzetta Ufficiale della Repubblica italiana. </w:t>
      </w:r>
      <w:r w:rsidR="008201F0" w:rsidRPr="000516C1">
        <w:t>Con</w:t>
      </w:r>
      <w:r w:rsidR="002B6BE1" w:rsidRPr="000516C1">
        <w:t xml:space="preserve"> delibera del Consiglio dei ministri, adottata secondo le modalità di cui al comma 6, primo periodo, la durata del Piano può essere prorogata</w:t>
      </w:r>
      <w:r w:rsidR="009D6839" w:rsidRPr="000516C1">
        <w:t xml:space="preserve"> </w:t>
      </w:r>
      <w:r w:rsidR="00E64F14" w:rsidRPr="000516C1">
        <w:t>fino ad un massimo di ulteriori ventiquattro mesi.</w:t>
      </w:r>
    </w:p>
    <w:p w14:paraId="1A690C10" w14:textId="1BB43A60" w:rsidR="009579BE" w:rsidRPr="000516C1" w:rsidRDefault="00292A4C" w:rsidP="00F47A54">
      <w:pPr>
        <w:spacing w:after="120" w:line="240" w:lineRule="auto"/>
        <w:jc w:val="both"/>
      </w:pPr>
      <w:r w:rsidRPr="000516C1">
        <w:t>8</w:t>
      </w:r>
      <w:r w:rsidR="009579BE" w:rsidRPr="000516C1">
        <w:t>.</w:t>
      </w:r>
      <w:r w:rsidRPr="000516C1">
        <w:t xml:space="preserve"> Le Amministrazioni centrali e le Regioni,</w:t>
      </w:r>
      <w:r w:rsidR="009579BE" w:rsidRPr="000516C1">
        <w:t xml:space="preserve"> individuat</w:t>
      </w:r>
      <w:r w:rsidRPr="000516C1">
        <w:t>e</w:t>
      </w:r>
      <w:r w:rsidR="009579BE" w:rsidRPr="000516C1">
        <w:t xml:space="preserve"> nella delibera di approvazione del Piano</w:t>
      </w:r>
      <w:r w:rsidRPr="000516C1">
        <w:t>,</w:t>
      </w:r>
      <w:r w:rsidR="009579BE" w:rsidRPr="000516C1">
        <w:t xml:space="preserve"> sono tenut</w:t>
      </w:r>
      <w:r w:rsidRPr="000516C1">
        <w:t>e</w:t>
      </w:r>
      <w:r w:rsidR="009579BE" w:rsidRPr="000516C1">
        <w:t xml:space="preserve"> ad adottare le relative misure di carattere normativo, programmatico e</w:t>
      </w:r>
      <w:r w:rsidR="00232C07" w:rsidRPr="000516C1">
        <w:t>, nei limiti delle risorse disponibili allo scopo,</w:t>
      </w:r>
      <w:r w:rsidR="009579BE" w:rsidRPr="000516C1">
        <w:t xml:space="preserve"> </w:t>
      </w:r>
      <w:r w:rsidR="00232C07" w:rsidRPr="000516C1">
        <w:t xml:space="preserve">di </w:t>
      </w:r>
      <w:r w:rsidR="00CD295A" w:rsidRPr="000516C1">
        <w:t xml:space="preserve">carattere </w:t>
      </w:r>
      <w:r w:rsidR="009579BE" w:rsidRPr="000516C1">
        <w:t>finanziario,</w:t>
      </w:r>
      <w:r w:rsidR="00207FD4" w:rsidRPr="000516C1">
        <w:t xml:space="preserve"> </w:t>
      </w:r>
      <w:r w:rsidR="009579BE" w:rsidRPr="000516C1">
        <w:t>volte a</w:t>
      </w:r>
      <w:r w:rsidR="000A0A20" w:rsidRPr="000516C1">
        <w:t>d assicurare i</w:t>
      </w:r>
      <w:r w:rsidR="009579BE" w:rsidRPr="000516C1">
        <w:t xml:space="preserve">l rispetto dei valori limite di materiale particolato PM10 e di biossido di azoto NO2, di cui all'allegato XI del decreto legislativo 13 agosto 2010, n. 155, nelle aree interessate dalla </w:t>
      </w:r>
      <w:r w:rsidRPr="000516C1">
        <w:t xml:space="preserve">citata </w:t>
      </w:r>
      <w:r w:rsidR="009579BE" w:rsidRPr="000516C1">
        <w:t>lettera di messa in mora del 13 marzo 2024 e dalla sentenza della Corte di giustizia dell'Unione europea del 12 maggio 2022, in causa C-573/2019.</w:t>
      </w:r>
    </w:p>
    <w:p w14:paraId="4B007AD5" w14:textId="0484F361" w:rsidR="009579BE" w:rsidRPr="000516C1" w:rsidRDefault="00292A4C" w:rsidP="00F47A54">
      <w:pPr>
        <w:spacing w:after="120" w:line="240" w:lineRule="auto"/>
        <w:jc w:val="both"/>
      </w:pPr>
      <w:r w:rsidRPr="000516C1">
        <w:t>9</w:t>
      </w:r>
      <w:r w:rsidR="009579BE" w:rsidRPr="000516C1">
        <w:t>.</w:t>
      </w:r>
      <w:r w:rsidRPr="000516C1">
        <w:t xml:space="preserve"> </w:t>
      </w:r>
      <w:r w:rsidR="009579BE" w:rsidRPr="000516C1">
        <w:tab/>
        <w:t xml:space="preserve">Il Ministero dell’ambiente e della sicurezza energetica </w:t>
      </w:r>
      <w:r w:rsidR="002C19ED" w:rsidRPr="000516C1">
        <w:t>provvede</w:t>
      </w:r>
      <w:r w:rsidR="009579BE" w:rsidRPr="000516C1">
        <w:t xml:space="preserve"> al monitoraggio dell’attuazione delle Piano e delle relative misure, verificandone gli effetti e gli eventuali impedimenti, </w:t>
      </w:r>
      <w:r w:rsidR="002C19ED" w:rsidRPr="000516C1">
        <w:t xml:space="preserve">anche </w:t>
      </w:r>
      <w:r w:rsidR="009579BE" w:rsidRPr="000516C1">
        <w:t>avvalendosi del supporto delle Amministrazioni individuate nella delibera di approvazione del Piano e dell’</w:t>
      </w:r>
      <w:r w:rsidR="00C27C6A" w:rsidRPr="000516C1">
        <w:t>Istituto superiore per la protezione e la ricerca ambientale (ISPRA)</w:t>
      </w:r>
      <w:r w:rsidR="009579BE" w:rsidRPr="000516C1">
        <w:t xml:space="preserve">. Il Ministero dell’ambiente e della sicurezza energetica presenta al Consiglio dei ministri, con cadenza trimestrale, apposita relazione </w:t>
      </w:r>
      <w:r w:rsidR="00C27C6A" w:rsidRPr="000516C1">
        <w:t xml:space="preserve">relativa allo stato di </w:t>
      </w:r>
      <w:r w:rsidR="009579BE" w:rsidRPr="000516C1">
        <w:t>attuazione del Piano</w:t>
      </w:r>
      <w:r w:rsidR="00862B76" w:rsidRPr="000516C1">
        <w:t>. Qualora la relazione di cui al secondo periodo evidenzi</w:t>
      </w:r>
      <w:r w:rsidR="00CA41D4" w:rsidRPr="000516C1">
        <w:t xml:space="preserve"> la mancata attuazione delle misure previste dal Piano ovvero ritardi </w:t>
      </w:r>
      <w:r w:rsidR="007B3243" w:rsidRPr="000516C1">
        <w:t>rispetto al cronoprogramma in esso indicata,</w:t>
      </w:r>
      <w:r w:rsidR="00862B76" w:rsidRPr="000516C1">
        <w:t xml:space="preserve"> </w:t>
      </w:r>
      <w:r w:rsidR="008F374D" w:rsidRPr="000516C1">
        <w:t>si applicano</w:t>
      </w:r>
      <w:r w:rsidR="009A22DD" w:rsidRPr="000516C1">
        <w:t xml:space="preserve"> le </w:t>
      </w:r>
      <w:r w:rsidR="00A4036D" w:rsidRPr="000516C1">
        <w:t xml:space="preserve">disposizioni di cui all’articolo 8 della legge </w:t>
      </w:r>
      <w:r w:rsidR="003334CD" w:rsidRPr="000516C1">
        <w:t>5 giugno 2003, n. 131</w:t>
      </w:r>
      <w:r w:rsidR="009579BE" w:rsidRPr="000516C1">
        <w:t>.</w:t>
      </w:r>
    </w:p>
    <w:p w14:paraId="6C751FFB" w14:textId="61A4132B" w:rsidR="009579BE" w:rsidRPr="000516C1" w:rsidRDefault="00CD1782" w:rsidP="00F47A54">
      <w:pPr>
        <w:spacing w:after="120" w:line="240" w:lineRule="auto"/>
        <w:jc w:val="both"/>
      </w:pPr>
      <w:r w:rsidRPr="000516C1">
        <w:t>10.</w:t>
      </w:r>
      <w:r w:rsidR="00934B24" w:rsidRPr="000516C1">
        <w:t xml:space="preserve"> </w:t>
      </w:r>
      <w:r w:rsidR="00526C83" w:rsidRPr="000516C1">
        <w:t>Sulla base del</w:t>
      </w:r>
      <w:r w:rsidR="00117FDD" w:rsidRPr="000516C1">
        <w:t xml:space="preserve">le relazioni periodiche di cui al comma </w:t>
      </w:r>
      <w:r w:rsidR="006643D5" w:rsidRPr="000516C1">
        <w:t>9</w:t>
      </w:r>
      <w:r w:rsidR="00117FDD" w:rsidRPr="000516C1">
        <w:t xml:space="preserve"> ovvero </w:t>
      </w:r>
      <w:r w:rsidR="009579BE" w:rsidRPr="000516C1">
        <w:t xml:space="preserve">delle rilevazioni tecniche sulle emissioni atmosferiche degli inquinanti di materiale particolato PM10 e di biossido di azoto NO2 nelle aree di cui al comma </w:t>
      </w:r>
      <w:r w:rsidR="006643D5" w:rsidRPr="000516C1">
        <w:t>8</w:t>
      </w:r>
      <w:r w:rsidR="009579BE" w:rsidRPr="000516C1">
        <w:t>, il Consiglio dei ministri, sentiti i presidenti delle regioni interessat</w:t>
      </w:r>
      <w:r w:rsidR="006643D5" w:rsidRPr="000516C1">
        <w:t>e</w:t>
      </w:r>
      <w:r w:rsidR="009579BE" w:rsidRPr="000516C1">
        <w:t xml:space="preserve">, può approvare </w:t>
      </w:r>
      <w:r w:rsidR="006643D5" w:rsidRPr="000516C1">
        <w:t>la</w:t>
      </w:r>
      <w:r w:rsidR="009579BE" w:rsidRPr="000516C1">
        <w:t xml:space="preserve"> revisione </w:t>
      </w:r>
      <w:r w:rsidR="006643D5" w:rsidRPr="000516C1">
        <w:t>ovvero</w:t>
      </w:r>
      <w:r w:rsidR="009579BE" w:rsidRPr="000516C1">
        <w:t xml:space="preserve"> </w:t>
      </w:r>
      <w:r w:rsidR="006643D5" w:rsidRPr="000516C1">
        <w:t>l’</w:t>
      </w:r>
      <w:r w:rsidR="009579BE" w:rsidRPr="000516C1">
        <w:t xml:space="preserve">integrazione del Piano. </w:t>
      </w:r>
    </w:p>
    <w:p w14:paraId="6458E1E2" w14:textId="7209F1EC" w:rsidR="009579BE" w:rsidRPr="000516C1" w:rsidRDefault="00C73EA6" w:rsidP="00F47A54">
      <w:pPr>
        <w:spacing w:after="120" w:line="240" w:lineRule="auto"/>
        <w:jc w:val="both"/>
      </w:pPr>
      <w:r w:rsidRPr="000516C1">
        <w:t>11</w:t>
      </w:r>
      <w:r w:rsidR="00FA470B" w:rsidRPr="000516C1">
        <w:t xml:space="preserve">. </w:t>
      </w:r>
      <w:r w:rsidR="009579BE" w:rsidRPr="000516C1">
        <w:tab/>
        <w:t>La cabina di regia</w:t>
      </w:r>
      <w:r w:rsidR="00FF487C" w:rsidRPr="000516C1">
        <w:t xml:space="preserve"> di cui al comma 4</w:t>
      </w:r>
      <w:r w:rsidR="009579BE" w:rsidRPr="000516C1">
        <w:t xml:space="preserve"> è istituita senza oneri a carico dello Stato ed opera per il tempo strettamente necessario ad elaborare la proposta di Piano da sottoporre alla delibera di approvazione del Consiglio dei ministri</w:t>
      </w:r>
      <w:r w:rsidR="006A054D" w:rsidRPr="000516C1">
        <w:t xml:space="preserve"> di cui al comma 6</w:t>
      </w:r>
      <w:r w:rsidR="009579BE" w:rsidRPr="000516C1">
        <w:t xml:space="preserve">. </w:t>
      </w:r>
      <w:r w:rsidR="0047519E" w:rsidRPr="000516C1">
        <w:t xml:space="preserve">La partecipazione alla cabina di regia non dà diritto alla corresponsione di compensi, indennità, gettoni di presenza, rimborsi di spese o altri emolumenti comunque denominati. Le amministrazioni interessate provvedono all'attuazione di quanto previsto ai commi </w:t>
      </w:r>
      <w:r w:rsidR="000E45E3" w:rsidRPr="000516C1">
        <w:t>5</w:t>
      </w:r>
      <w:r w:rsidR="0047519E" w:rsidRPr="000516C1">
        <w:t xml:space="preserve"> e </w:t>
      </w:r>
      <w:r w:rsidR="000E45E3" w:rsidRPr="000516C1">
        <w:t>9</w:t>
      </w:r>
      <w:r w:rsidR="0047519E" w:rsidRPr="000516C1">
        <w:t xml:space="preserve"> nei limiti delle risorse umane, strumentali e finanziarie disponibili a legislazione vigente e comunque senza nuovi o maggiori oneri a carico della finanza pubblica</w:t>
      </w:r>
      <w:r w:rsidR="00154417" w:rsidRPr="000516C1">
        <w:t>.</w:t>
      </w:r>
    </w:p>
    <w:bookmarkEnd w:id="64"/>
    <w:p w14:paraId="67076621" w14:textId="77777777" w:rsidR="00D600B1" w:rsidRPr="000516C1" w:rsidRDefault="00D600B1" w:rsidP="00F47A54">
      <w:pPr>
        <w:spacing w:after="120" w:line="240" w:lineRule="auto"/>
        <w:rPr>
          <w:color w:val="0070C0"/>
        </w:rPr>
      </w:pPr>
    </w:p>
    <w:p w14:paraId="04670297" w14:textId="298DB446" w:rsidR="00D600B1" w:rsidRPr="000516C1" w:rsidRDefault="00D600B1" w:rsidP="00F47A54">
      <w:pPr>
        <w:pStyle w:val="Titolo1"/>
      </w:pPr>
      <w:bookmarkStart w:id="66" w:name="_Toc1078567184"/>
      <w:bookmarkStart w:id="67" w:name="_Toc176360300"/>
      <w:r w:rsidRPr="000516C1">
        <w:t>ART. 1</w:t>
      </w:r>
      <w:bookmarkEnd w:id="66"/>
      <w:r w:rsidR="0017544D" w:rsidRPr="000516C1">
        <w:t>5</w:t>
      </w:r>
      <w:bookmarkEnd w:id="67"/>
    </w:p>
    <w:p w14:paraId="7EDB10BA" w14:textId="3DCCD851" w:rsidR="00D600B1" w:rsidRPr="000516C1" w:rsidRDefault="00D600B1" w:rsidP="00F47A54">
      <w:pPr>
        <w:pStyle w:val="Titolo1"/>
      </w:pPr>
      <w:bookmarkStart w:id="68" w:name="_Toc886750201"/>
      <w:bookmarkStart w:id="69" w:name="_Toc176360301"/>
      <w:r w:rsidRPr="000516C1">
        <w:t>(Disposizioni urgenti in materia di diritto d’autore</w:t>
      </w:r>
      <w:r w:rsidR="00864F34" w:rsidRPr="000516C1">
        <w:t xml:space="preserve"> -</w:t>
      </w:r>
      <w:r w:rsidRPr="000516C1">
        <w:t xml:space="preserve"> Procedura di infrazione n. 2017/4092)</w:t>
      </w:r>
      <w:bookmarkEnd w:id="68"/>
      <w:bookmarkEnd w:id="69"/>
    </w:p>
    <w:p w14:paraId="5AC7BF03" w14:textId="4095B7BA" w:rsidR="006E49A7" w:rsidRPr="006E49A7" w:rsidRDefault="006E49A7" w:rsidP="00F47A54">
      <w:pPr>
        <w:spacing w:after="120" w:line="240" w:lineRule="auto"/>
        <w:jc w:val="both"/>
        <w:rPr>
          <w:color w:val="000000" w:themeColor="text1"/>
        </w:rPr>
      </w:pPr>
      <w:r w:rsidRPr="000516C1">
        <w:rPr>
          <w:color w:val="000000" w:themeColor="text1"/>
        </w:rPr>
        <w:t>1. Alla legge 22 aprile 1941, n. 633, sono apportate le seguenti modificazioni</w:t>
      </w:r>
    </w:p>
    <w:p w14:paraId="4C9FCB43" w14:textId="49322A4F" w:rsidR="00D600B1" w:rsidRDefault="006E49A7" w:rsidP="00F47A54">
      <w:pPr>
        <w:spacing w:after="120" w:line="240" w:lineRule="auto"/>
        <w:jc w:val="both"/>
        <w:rPr>
          <w:color w:val="000000" w:themeColor="text1"/>
        </w:rPr>
      </w:pPr>
      <w:r w:rsidRPr="00143674">
        <w:rPr>
          <w:i/>
          <w:iCs/>
          <w:color w:val="000000" w:themeColor="text1"/>
        </w:rPr>
        <w:t>a</w:t>
      </w:r>
      <w:r>
        <w:rPr>
          <w:color w:val="000000" w:themeColor="text1"/>
        </w:rPr>
        <w:t>)</w:t>
      </w:r>
      <w:r w:rsidR="00D600B1" w:rsidRPr="5E4B2250">
        <w:rPr>
          <w:color w:val="000000" w:themeColor="text1"/>
        </w:rPr>
        <w:t xml:space="preserve"> </w:t>
      </w:r>
      <w:r>
        <w:rPr>
          <w:color w:val="000000" w:themeColor="text1"/>
        </w:rPr>
        <w:t>a</w:t>
      </w:r>
      <w:r w:rsidR="00D600B1" w:rsidRPr="5E4B2250">
        <w:rPr>
          <w:color w:val="000000" w:themeColor="text1"/>
        </w:rPr>
        <w:t>ll'articolo 15-</w:t>
      </w:r>
      <w:r w:rsidR="00D600B1" w:rsidRPr="00864F34">
        <w:rPr>
          <w:i/>
          <w:iCs/>
          <w:color w:val="000000" w:themeColor="text1"/>
        </w:rPr>
        <w:t>bis</w:t>
      </w:r>
      <w:r w:rsidR="00D600B1" w:rsidRPr="5E4B2250">
        <w:rPr>
          <w:color w:val="000000" w:themeColor="text1"/>
        </w:rPr>
        <w:t>:</w:t>
      </w:r>
    </w:p>
    <w:p w14:paraId="2945B17E" w14:textId="49D0B2CA" w:rsidR="00D600B1" w:rsidRDefault="006E49A7" w:rsidP="0030273B">
      <w:pPr>
        <w:spacing w:after="120" w:line="240" w:lineRule="auto"/>
        <w:jc w:val="both"/>
        <w:rPr>
          <w:color w:val="000000" w:themeColor="text1"/>
        </w:rPr>
      </w:pPr>
      <w:r>
        <w:rPr>
          <w:color w:val="000000" w:themeColor="text1"/>
        </w:rPr>
        <w:t>1</w:t>
      </w:r>
      <w:r w:rsidR="00D600B1" w:rsidRPr="431E4341">
        <w:rPr>
          <w:color w:val="000000" w:themeColor="text1"/>
        </w:rPr>
        <w:t xml:space="preserve">) al comma 1, dopo le parole: «In mancanza di accordi fra la Società italiana degli autori e degli editori (SIAE)» sono inserite le seguenti: «, gli altri organismi di gestione collettiva e le entità di gestione indipendenti»; </w:t>
      </w:r>
    </w:p>
    <w:p w14:paraId="71B6F4AE" w14:textId="2CCAF022" w:rsidR="00D600B1" w:rsidRDefault="006E49A7" w:rsidP="0030273B">
      <w:pPr>
        <w:spacing w:after="120" w:line="240" w:lineRule="auto"/>
        <w:jc w:val="both"/>
        <w:rPr>
          <w:color w:val="000000" w:themeColor="text1"/>
        </w:rPr>
      </w:pPr>
      <w:r>
        <w:rPr>
          <w:color w:val="000000" w:themeColor="text1"/>
        </w:rPr>
        <w:t>2</w:t>
      </w:r>
      <w:r w:rsidR="00D600B1" w:rsidRPr="431E4341">
        <w:rPr>
          <w:color w:val="000000" w:themeColor="text1"/>
        </w:rPr>
        <w:t>) al comma 2-</w:t>
      </w:r>
      <w:r w:rsidR="00D600B1" w:rsidRPr="431E4341">
        <w:rPr>
          <w:i/>
          <w:iCs/>
          <w:color w:val="000000" w:themeColor="text1"/>
        </w:rPr>
        <w:t>ter</w:t>
      </w:r>
      <w:r w:rsidR="00D600B1" w:rsidRPr="431E4341">
        <w:rPr>
          <w:color w:val="000000" w:themeColor="text1"/>
        </w:rPr>
        <w:t xml:space="preserve">, al terzo periodo, la congiunzione «e» è sostituita </w:t>
      </w:r>
      <w:r w:rsidR="00143674">
        <w:rPr>
          <w:color w:val="000000" w:themeColor="text1"/>
        </w:rPr>
        <w:t>dal</w:t>
      </w:r>
      <w:r w:rsidR="00D600B1" w:rsidRPr="431E4341">
        <w:rPr>
          <w:color w:val="000000" w:themeColor="text1"/>
        </w:rPr>
        <w:t xml:space="preserve"> seguente segno di interpunzione «,» e</w:t>
      </w:r>
      <w:r w:rsidR="00D600B1" w:rsidRPr="431E4341">
        <w:rPr>
          <w:b/>
          <w:bCs/>
          <w:color w:val="000000" w:themeColor="text1"/>
        </w:rPr>
        <w:t xml:space="preserve"> </w:t>
      </w:r>
      <w:r w:rsidR="00D600B1" w:rsidRPr="431E4341">
        <w:rPr>
          <w:color w:val="000000" w:themeColor="text1"/>
        </w:rPr>
        <w:t>dopo le parole</w:t>
      </w:r>
      <w:r w:rsidR="00143674">
        <w:rPr>
          <w:color w:val="000000" w:themeColor="text1"/>
        </w:rPr>
        <w:t>:</w:t>
      </w:r>
      <w:r w:rsidR="00D600B1" w:rsidRPr="431E4341">
        <w:rPr>
          <w:color w:val="000000" w:themeColor="text1"/>
        </w:rPr>
        <w:t xml:space="preserve"> «gestione collettiva» sono inserite le seguenti: «e le entità di gestione indipendenti»;</w:t>
      </w:r>
    </w:p>
    <w:p w14:paraId="12D5A31C" w14:textId="3D580442" w:rsidR="00D600B1" w:rsidRDefault="006E49A7" w:rsidP="00F47A54">
      <w:pPr>
        <w:spacing w:after="120" w:line="240" w:lineRule="auto"/>
        <w:jc w:val="both"/>
        <w:rPr>
          <w:color w:val="000000" w:themeColor="text1"/>
        </w:rPr>
      </w:pPr>
      <w:r w:rsidRPr="00143674">
        <w:rPr>
          <w:i/>
          <w:iCs/>
          <w:color w:val="000000" w:themeColor="text1"/>
        </w:rPr>
        <w:t>b</w:t>
      </w:r>
      <w:r>
        <w:rPr>
          <w:color w:val="000000" w:themeColor="text1"/>
        </w:rPr>
        <w:t>)</w:t>
      </w:r>
      <w:r w:rsidR="00D600B1" w:rsidRPr="5E4B2250">
        <w:rPr>
          <w:color w:val="000000" w:themeColor="text1"/>
        </w:rPr>
        <w:t xml:space="preserve"> </w:t>
      </w:r>
      <w:r>
        <w:rPr>
          <w:color w:val="000000" w:themeColor="text1"/>
        </w:rPr>
        <w:t>a</w:t>
      </w:r>
      <w:r w:rsidR="00D600B1" w:rsidRPr="5E4B2250">
        <w:rPr>
          <w:color w:val="000000" w:themeColor="text1"/>
        </w:rPr>
        <w:t>ll’articolo 180:</w:t>
      </w:r>
    </w:p>
    <w:p w14:paraId="28DF323B" w14:textId="11D03F7C" w:rsidR="00D600B1" w:rsidRDefault="006E49A7" w:rsidP="0030273B">
      <w:pPr>
        <w:spacing w:after="120" w:line="240" w:lineRule="auto"/>
        <w:jc w:val="both"/>
        <w:rPr>
          <w:color w:val="000000" w:themeColor="text1"/>
        </w:rPr>
      </w:pPr>
      <w:r>
        <w:rPr>
          <w:color w:val="000000" w:themeColor="text1"/>
        </w:rPr>
        <w:t>1</w:t>
      </w:r>
      <w:r w:rsidR="00D600B1" w:rsidRPr="431E4341">
        <w:rPr>
          <w:color w:val="000000" w:themeColor="text1"/>
        </w:rPr>
        <w:t xml:space="preserve">) al </w:t>
      </w:r>
      <w:r w:rsidR="00971838">
        <w:rPr>
          <w:color w:val="000000" w:themeColor="text1"/>
        </w:rPr>
        <w:t>primo comma</w:t>
      </w:r>
      <w:r w:rsidR="00D600B1" w:rsidRPr="431E4341">
        <w:rPr>
          <w:color w:val="000000" w:themeColor="text1"/>
        </w:rPr>
        <w:t xml:space="preserve">, dopo le parole: «gestione collettiva» sono inserite le seguenti: «e alle entità di gestione indipendenti»; </w:t>
      </w:r>
    </w:p>
    <w:p w14:paraId="1596B8BC" w14:textId="208321DD" w:rsidR="00D600B1" w:rsidRDefault="006E49A7" w:rsidP="0030273B">
      <w:pPr>
        <w:spacing w:after="120" w:line="240" w:lineRule="auto"/>
        <w:jc w:val="both"/>
        <w:rPr>
          <w:color w:val="000000" w:themeColor="text1"/>
        </w:rPr>
      </w:pPr>
      <w:r>
        <w:rPr>
          <w:color w:val="000000" w:themeColor="text1"/>
        </w:rPr>
        <w:t>2</w:t>
      </w:r>
      <w:r w:rsidR="00D600B1" w:rsidRPr="431E4341">
        <w:rPr>
          <w:color w:val="000000" w:themeColor="text1"/>
        </w:rPr>
        <w:t xml:space="preserve">) al </w:t>
      </w:r>
      <w:r w:rsidR="00971838">
        <w:rPr>
          <w:color w:val="000000" w:themeColor="text1"/>
        </w:rPr>
        <w:t xml:space="preserve">secondo </w:t>
      </w:r>
      <w:r w:rsidR="00D600B1" w:rsidRPr="431E4341">
        <w:rPr>
          <w:color w:val="000000" w:themeColor="text1"/>
        </w:rPr>
        <w:t xml:space="preserve">comma, numero 1, primo periodo, dopo le parole: «gestione collettiva» sono inserite le seguenti: «e ciascuna entità di gestione indipendente», e al secondo periodo, dopo le parole: «gestione collettiva» sono inserite le seguenti: «e delle entità di gestione indipendenti»; </w:t>
      </w:r>
    </w:p>
    <w:p w14:paraId="5239B9B8" w14:textId="083AA425" w:rsidR="00D600B1" w:rsidRDefault="006E49A7" w:rsidP="0030273B">
      <w:pPr>
        <w:spacing w:after="120" w:line="240" w:lineRule="auto"/>
        <w:jc w:val="both"/>
        <w:rPr>
          <w:color w:val="000000" w:themeColor="text1"/>
        </w:rPr>
      </w:pPr>
      <w:r>
        <w:rPr>
          <w:color w:val="000000" w:themeColor="text1"/>
        </w:rPr>
        <w:t>3</w:t>
      </w:r>
      <w:r w:rsidR="00D600B1" w:rsidRPr="431E4341">
        <w:rPr>
          <w:color w:val="000000" w:themeColor="text1"/>
        </w:rPr>
        <w:t xml:space="preserve">) al </w:t>
      </w:r>
      <w:r w:rsidR="00971838">
        <w:rPr>
          <w:color w:val="000000" w:themeColor="text1"/>
        </w:rPr>
        <w:t xml:space="preserve">terzo </w:t>
      </w:r>
      <w:r w:rsidR="00D600B1" w:rsidRPr="431E4341">
        <w:rPr>
          <w:color w:val="000000" w:themeColor="text1"/>
        </w:rPr>
        <w:t xml:space="preserve">comma, dopo le parole: «secondo le norme stabilite dal regolamento», sono inserite le seguenti: «e dal decreto legislativo 15 marzo 2017, n. 35»; </w:t>
      </w:r>
    </w:p>
    <w:p w14:paraId="0B96B53E" w14:textId="315C004C" w:rsidR="00D600B1" w:rsidRDefault="006E49A7" w:rsidP="0030273B">
      <w:pPr>
        <w:spacing w:after="120" w:line="240" w:lineRule="auto"/>
        <w:jc w:val="both"/>
        <w:rPr>
          <w:color w:val="000000" w:themeColor="text1"/>
        </w:rPr>
      </w:pPr>
      <w:r>
        <w:rPr>
          <w:color w:val="000000" w:themeColor="text1"/>
        </w:rPr>
        <w:t>4</w:t>
      </w:r>
      <w:r w:rsidR="00D600B1" w:rsidRPr="431E4341">
        <w:rPr>
          <w:color w:val="000000" w:themeColor="text1"/>
        </w:rPr>
        <w:t xml:space="preserve">) al </w:t>
      </w:r>
      <w:r w:rsidR="00971838">
        <w:rPr>
          <w:color w:val="000000" w:themeColor="text1"/>
        </w:rPr>
        <w:t xml:space="preserve">sesto </w:t>
      </w:r>
      <w:r w:rsidR="00D600B1" w:rsidRPr="431E4341">
        <w:rPr>
          <w:color w:val="000000" w:themeColor="text1"/>
        </w:rPr>
        <w:t>comma, dopo le parole: «è conferito»</w:t>
      </w:r>
      <w:r w:rsidR="009506EF">
        <w:rPr>
          <w:color w:val="000000" w:themeColor="text1"/>
        </w:rPr>
        <w:t>,</w:t>
      </w:r>
      <w:r w:rsidR="00D600B1" w:rsidRPr="431E4341">
        <w:rPr>
          <w:color w:val="000000" w:themeColor="text1"/>
        </w:rPr>
        <w:t xml:space="preserve"> le parole: «alla Società italiana degli autori ed editori (S.I.A.E.)» sono sostituite dalle seguenti: «all’organismo di gestione collettiva maggiormente rappresentativo per ciascuna categoria di titolari come individuato ai sensi del comma 2, n. 1»; </w:t>
      </w:r>
    </w:p>
    <w:p w14:paraId="2FB3C67E" w14:textId="67D12432" w:rsidR="00D600B1" w:rsidRDefault="006E49A7" w:rsidP="0030273B">
      <w:pPr>
        <w:spacing w:after="120" w:line="240" w:lineRule="auto"/>
        <w:jc w:val="both"/>
        <w:rPr>
          <w:color w:val="000000" w:themeColor="text1"/>
        </w:rPr>
      </w:pPr>
      <w:r>
        <w:rPr>
          <w:color w:val="000000" w:themeColor="text1"/>
        </w:rPr>
        <w:t>5</w:t>
      </w:r>
      <w:r w:rsidR="00D600B1" w:rsidRPr="431E4341">
        <w:rPr>
          <w:color w:val="000000" w:themeColor="text1"/>
        </w:rPr>
        <w:t xml:space="preserve">) al </w:t>
      </w:r>
      <w:r w:rsidR="00971838">
        <w:rPr>
          <w:color w:val="000000" w:themeColor="text1"/>
        </w:rPr>
        <w:t xml:space="preserve">settimo </w:t>
      </w:r>
      <w:r w:rsidR="00D600B1" w:rsidRPr="431E4341">
        <w:rPr>
          <w:color w:val="000000" w:themeColor="text1"/>
        </w:rPr>
        <w:t>comma</w:t>
      </w:r>
      <w:r w:rsidR="00971838">
        <w:rPr>
          <w:color w:val="000000" w:themeColor="text1"/>
        </w:rPr>
        <w:t xml:space="preserve">, </w:t>
      </w:r>
      <w:r w:rsidR="00D600B1" w:rsidRPr="431E4341">
        <w:rPr>
          <w:color w:val="000000" w:themeColor="text1"/>
        </w:rPr>
        <w:t>le parole: «riscossi dalla Società italiana degli autori ed editori (S.I.A.E.)» sono soppresse.</w:t>
      </w:r>
    </w:p>
    <w:p w14:paraId="1ED2A7BE" w14:textId="08563105" w:rsidR="00D600B1" w:rsidRDefault="006E49A7" w:rsidP="00F47A54">
      <w:pPr>
        <w:spacing w:after="120" w:line="240" w:lineRule="auto"/>
        <w:jc w:val="both"/>
        <w:rPr>
          <w:color w:val="000000" w:themeColor="text1"/>
        </w:rPr>
      </w:pPr>
      <w:r>
        <w:rPr>
          <w:color w:val="000000" w:themeColor="text1"/>
        </w:rPr>
        <w:t>2</w:t>
      </w:r>
      <w:r w:rsidR="00D600B1" w:rsidRPr="5E4B2250">
        <w:rPr>
          <w:color w:val="000000" w:themeColor="text1"/>
        </w:rPr>
        <w:t xml:space="preserve">. All’articolo 19, </w:t>
      </w:r>
      <w:r w:rsidR="00D600B1">
        <w:rPr>
          <w:color w:val="000000" w:themeColor="text1"/>
        </w:rPr>
        <w:t xml:space="preserve">comma 2, </w:t>
      </w:r>
      <w:r w:rsidR="00D600B1" w:rsidRPr="5E4B2250">
        <w:rPr>
          <w:color w:val="000000" w:themeColor="text1"/>
        </w:rPr>
        <w:t xml:space="preserve">del decreto-legge 16 ottobre 2017, n. 148, convertito, con modificazioni, dalla legge 4 dicembre 2017, n. 172, </w:t>
      </w:r>
      <w:r w:rsidR="00D600B1" w:rsidRPr="431E4341">
        <w:rPr>
          <w:color w:val="000000" w:themeColor="text1"/>
        </w:rPr>
        <w:t xml:space="preserve">dopo le parole: «gestione collettiva» sono inserite le seguenti: «e le entità di gestione indipendenti», e, dopo le parole: </w:t>
      </w:r>
      <w:r w:rsidR="00D600B1" w:rsidRPr="1BEF0854">
        <w:rPr>
          <w:color w:val="000000" w:themeColor="text1"/>
        </w:rPr>
        <w:t>«</w:t>
      </w:r>
      <w:r w:rsidR="00D600B1" w:rsidRPr="431E4341">
        <w:rPr>
          <w:color w:val="000000" w:themeColor="text1"/>
        </w:rPr>
        <w:t>in Italia,» sono inserite le seguenti: «nonché per gli organismi di gestione collettiva e le entità di gestione indipendenti stabilite nel territorio dell’Unione europea operanti in Italia».</w:t>
      </w:r>
    </w:p>
    <w:p w14:paraId="1279E0F1" w14:textId="2BE62369" w:rsidR="00D600B1" w:rsidRPr="00B218B7" w:rsidRDefault="006E49A7" w:rsidP="00F47A54">
      <w:pPr>
        <w:spacing w:after="120" w:line="240" w:lineRule="auto"/>
        <w:jc w:val="both"/>
        <w:rPr>
          <w:color w:val="000000" w:themeColor="text1"/>
        </w:rPr>
      </w:pPr>
      <w:r>
        <w:rPr>
          <w:color w:val="000000" w:themeColor="text1"/>
        </w:rPr>
        <w:t>3</w:t>
      </w:r>
      <w:r w:rsidR="00D600B1" w:rsidRPr="00B218B7">
        <w:rPr>
          <w:color w:val="000000" w:themeColor="text1"/>
        </w:rPr>
        <w:t>. Al decreto legislativo 15 marzo 2017, n. 35, sono apportate le seguenti modificazioni:</w:t>
      </w:r>
    </w:p>
    <w:p w14:paraId="68B74AE0" w14:textId="7C150831" w:rsidR="00D600B1" w:rsidRPr="00B218B7" w:rsidRDefault="00D600B1" w:rsidP="00F47A54">
      <w:pPr>
        <w:spacing w:after="120" w:line="240" w:lineRule="auto"/>
        <w:jc w:val="both"/>
        <w:rPr>
          <w:color w:val="000000" w:themeColor="text1"/>
        </w:rPr>
      </w:pPr>
      <w:r w:rsidRPr="004F0055">
        <w:rPr>
          <w:i/>
          <w:iCs/>
          <w:color w:val="000000" w:themeColor="text1"/>
        </w:rPr>
        <w:t>a)</w:t>
      </w:r>
      <w:r w:rsidRPr="00B218B7">
        <w:rPr>
          <w:color w:val="000000" w:themeColor="text1"/>
        </w:rPr>
        <w:t xml:space="preserve"> all’articolo 3, comma 2, le parole da</w:t>
      </w:r>
      <w:r w:rsidR="00711F59">
        <w:rPr>
          <w:color w:val="000000" w:themeColor="text1"/>
        </w:rPr>
        <w:t>:</w:t>
      </w:r>
      <w:r w:rsidRPr="00B218B7">
        <w:rPr>
          <w:color w:val="000000" w:themeColor="text1"/>
        </w:rPr>
        <w:t xml:space="preserve"> «agli articoli» sino a «27,» sono sostituite dalle seguenti: «agli articoli 4, ad eccezione del comma 3, primo periodo, 13, comma 1,14, commi 1 e 2, 17, 22, 23, comma 3, 24, 26, comma 1, lettere a), b), c), e), f), g), l), 27, 28, commi 1, 2 e 4,»;</w:t>
      </w:r>
    </w:p>
    <w:p w14:paraId="5AC05E99" w14:textId="77777777" w:rsidR="00D600B1" w:rsidRPr="00B218B7" w:rsidRDefault="00D600B1" w:rsidP="00F47A54">
      <w:pPr>
        <w:spacing w:after="120" w:line="240" w:lineRule="auto"/>
        <w:jc w:val="both"/>
        <w:rPr>
          <w:color w:val="000000" w:themeColor="text1"/>
        </w:rPr>
      </w:pPr>
      <w:r w:rsidRPr="004F0055">
        <w:rPr>
          <w:i/>
          <w:iCs/>
          <w:color w:val="000000" w:themeColor="text1"/>
        </w:rPr>
        <w:t>b)</w:t>
      </w:r>
      <w:r w:rsidRPr="00B218B7">
        <w:rPr>
          <w:color w:val="000000" w:themeColor="text1"/>
        </w:rPr>
        <w:t xml:space="preserve"> all’articolo 4:</w:t>
      </w:r>
    </w:p>
    <w:p w14:paraId="20F9EAA7" w14:textId="77777777" w:rsidR="00D600B1" w:rsidRPr="00B218B7" w:rsidRDefault="00D600B1" w:rsidP="000D3508">
      <w:pPr>
        <w:spacing w:after="120" w:line="240" w:lineRule="auto"/>
        <w:jc w:val="both"/>
        <w:rPr>
          <w:color w:val="000000" w:themeColor="text1"/>
        </w:rPr>
      </w:pPr>
      <w:r w:rsidRPr="00B218B7">
        <w:rPr>
          <w:color w:val="000000" w:themeColor="text1"/>
        </w:rPr>
        <w:t>1) al comma 2, le parole: «fatto salvo quanto disposto dall’art. 180 della legge 22 aprile 1941, n. 633, in riferimento all’attività di intermediazione di diritti d’autore» sono soppresse;</w:t>
      </w:r>
    </w:p>
    <w:p w14:paraId="2EABBEB1" w14:textId="77777777" w:rsidR="00D600B1" w:rsidRPr="00B218B7" w:rsidRDefault="00D600B1" w:rsidP="000D3508">
      <w:pPr>
        <w:spacing w:after="120" w:line="240" w:lineRule="auto"/>
        <w:jc w:val="both"/>
        <w:rPr>
          <w:color w:val="000000" w:themeColor="text1"/>
        </w:rPr>
      </w:pPr>
      <w:r w:rsidRPr="00B218B7">
        <w:rPr>
          <w:color w:val="000000" w:themeColor="text1"/>
        </w:rPr>
        <w:t>2) al comma 6, secondo periodo, dopo le parole: «alcuna condizione», sono inserite le seguenti: «che ne renda gravoso l’esercizio»;</w:t>
      </w:r>
    </w:p>
    <w:p w14:paraId="0DBF64B8" w14:textId="48E1AA9D" w:rsidR="00D600B1" w:rsidRPr="00B218B7" w:rsidRDefault="00D600B1" w:rsidP="000D3508">
      <w:pPr>
        <w:spacing w:after="120" w:line="240" w:lineRule="auto"/>
        <w:jc w:val="both"/>
        <w:rPr>
          <w:color w:val="000000" w:themeColor="text1"/>
        </w:rPr>
      </w:pPr>
      <w:r w:rsidRPr="00B218B7">
        <w:rPr>
          <w:color w:val="000000" w:themeColor="text1"/>
        </w:rPr>
        <w:t xml:space="preserve">3) al comma 8, </w:t>
      </w:r>
      <w:r w:rsidR="00092D94">
        <w:rPr>
          <w:color w:val="000000" w:themeColor="text1"/>
        </w:rPr>
        <w:t>è</w:t>
      </w:r>
      <w:r w:rsidRPr="00B218B7">
        <w:rPr>
          <w:color w:val="000000" w:themeColor="text1"/>
        </w:rPr>
        <w:t xml:space="preserve"> aggiunt</w:t>
      </w:r>
      <w:r w:rsidR="00092D94">
        <w:rPr>
          <w:color w:val="000000" w:themeColor="text1"/>
        </w:rPr>
        <w:t>o</w:t>
      </w:r>
      <w:r w:rsidRPr="00B218B7">
        <w:rPr>
          <w:color w:val="000000" w:themeColor="text1"/>
        </w:rPr>
        <w:t>, in</w:t>
      </w:r>
      <w:r w:rsidR="00711F59">
        <w:rPr>
          <w:color w:val="000000" w:themeColor="text1"/>
        </w:rPr>
        <w:t xml:space="preserve"> </w:t>
      </w:r>
      <w:r w:rsidRPr="00B218B7">
        <w:rPr>
          <w:color w:val="000000" w:themeColor="text1"/>
        </w:rPr>
        <w:t xml:space="preserve">fine, </w:t>
      </w:r>
      <w:r w:rsidR="00092D94">
        <w:rPr>
          <w:color w:val="000000" w:themeColor="text1"/>
        </w:rPr>
        <w:t>il seguente periodo</w:t>
      </w:r>
      <w:r w:rsidRPr="00B218B7">
        <w:rPr>
          <w:color w:val="000000" w:themeColor="text1"/>
        </w:rPr>
        <w:t xml:space="preserve">: «Nel caso di entità di gestione indipendenti, le condizioni di adesione specificano altresì: </w:t>
      </w:r>
    </w:p>
    <w:p w14:paraId="0287A736" w14:textId="77777777" w:rsidR="00D600B1" w:rsidRPr="00B218B7" w:rsidRDefault="00D600B1" w:rsidP="000D3508">
      <w:pPr>
        <w:spacing w:after="120" w:line="240" w:lineRule="auto"/>
        <w:jc w:val="both"/>
        <w:rPr>
          <w:color w:val="000000" w:themeColor="text1"/>
        </w:rPr>
      </w:pPr>
      <w:r w:rsidRPr="009C46F5">
        <w:rPr>
          <w:i/>
          <w:iCs/>
          <w:color w:val="000000" w:themeColor="text1"/>
        </w:rPr>
        <w:t>a</w:t>
      </w:r>
      <w:r w:rsidRPr="00B218B7">
        <w:rPr>
          <w:color w:val="000000" w:themeColor="text1"/>
        </w:rPr>
        <w:t xml:space="preserve">) lo scopo lucrativo dell’entità di gestione indipendente; </w:t>
      </w:r>
    </w:p>
    <w:p w14:paraId="29267738" w14:textId="77777777" w:rsidR="00D600B1" w:rsidRPr="00B218B7" w:rsidRDefault="00D600B1" w:rsidP="000D3508">
      <w:pPr>
        <w:spacing w:after="120" w:line="240" w:lineRule="auto"/>
        <w:jc w:val="both"/>
        <w:rPr>
          <w:color w:val="000000" w:themeColor="text1"/>
        </w:rPr>
      </w:pPr>
      <w:r w:rsidRPr="009C46F5">
        <w:rPr>
          <w:i/>
          <w:iCs/>
          <w:color w:val="000000" w:themeColor="text1"/>
        </w:rPr>
        <w:t>b</w:t>
      </w:r>
      <w:r w:rsidRPr="00B218B7">
        <w:rPr>
          <w:color w:val="000000" w:themeColor="text1"/>
        </w:rPr>
        <w:t xml:space="preserve">) le modalità di ripartizione della remunerazione del diritto d’autore, anche precisando </w:t>
      </w:r>
      <w:r w:rsidRPr="00B218B7">
        <w:tab/>
      </w:r>
      <w:r w:rsidRPr="00B218B7">
        <w:rPr>
          <w:color w:val="000000" w:themeColor="text1"/>
        </w:rPr>
        <w:t xml:space="preserve">l’eventuale esistenza di meccanismi di differenziazione tra gli aderenti alla entità di gestione </w:t>
      </w:r>
      <w:r w:rsidRPr="00B218B7">
        <w:tab/>
      </w:r>
      <w:r w:rsidRPr="00B218B7">
        <w:rPr>
          <w:color w:val="000000" w:themeColor="text1"/>
        </w:rPr>
        <w:t>indipendente;</w:t>
      </w:r>
    </w:p>
    <w:p w14:paraId="43B86674" w14:textId="77777777" w:rsidR="00D600B1" w:rsidRPr="00B218B7" w:rsidRDefault="00D600B1" w:rsidP="000D3508">
      <w:pPr>
        <w:spacing w:after="120" w:line="240" w:lineRule="auto"/>
        <w:jc w:val="both"/>
        <w:rPr>
          <w:color w:val="000000" w:themeColor="text1"/>
        </w:rPr>
      </w:pPr>
      <w:r w:rsidRPr="009C46F5">
        <w:rPr>
          <w:i/>
          <w:iCs/>
          <w:color w:val="000000" w:themeColor="text1"/>
        </w:rPr>
        <w:lastRenderedPageBreak/>
        <w:t>c</w:t>
      </w:r>
      <w:r w:rsidRPr="00B218B7">
        <w:rPr>
          <w:color w:val="000000" w:themeColor="text1"/>
        </w:rPr>
        <w:t xml:space="preserve">) l’eventuale svolgimento da parte dell’entità di gestione indipendente di attività </w:t>
      </w:r>
      <w:r w:rsidRPr="00B218B7">
        <w:tab/>
      </w:r>
      <w:r w:rsidRPr="00B218B7">
        <w:rPr>
          <w:color w:val="000000" w:themeColor="text1"/>
        </w:rPr>
        <w:t>potenzialmente in conflitto di interessi rispetto all’attività di intermediazione.»;</w:t>
      </w:r>
    </w:p>
    <w:p w14:paraId="143F4915" w14:textId="77777777" w:rsidR="00D600B1" w:rsidRPr="00B218B7" w:rsidRDefault="00D600B1" w:rsidP="00F47A54">
      <w:pPr>
        <w:spacing w:after="120" w:line="240" w:lineRule="auto"/>
        <w:jc w:val="both"/>
        <w:rPr>
          <w:color w:val="000000" w:themeColor="text1"/>
        </w:rPr>
      </w:pPr>
      <w:r w:rsidRPr="004F0055">
        <w:rPr>
          <w:i/>
          <w:iCs/>
          <w:color w:val="000000" w:themeColor="text1"/>
        </w:rPr>
        <w:t>c)</w:t>
      </w:r>
      <w:r w:rsidRPr="00B218B7">
        <w:rPr>
          <w:color w:val="000000" w:themeColor="text1"/>
        </w:rPr>
        <w:t xml:space="preserve"> all'articolo 8:</w:t>
      </w:r>
    </w:p>
    <w:p w14:paraId="5AE37568" w14:textId="77777777" w:rsidR="00D600B1" w:rsidRPr="00B218B7" w:rsidRDefault="00D600B1" w:rsidP="000D3508">
      <w:pPr>
        <w:spacing w:after="120" w:line="240" w:lineRule="auto"/>
        <w:jc w:val="both"/>
        <w:rPr>
          <w:color w:val="000000" w:themeColor="text1"/>
        </w:rPr>
      </w:pPr>
      <w:r w:rsidRPr="00B218B7">
        <w:rPr>
          <w:color w:val="000000" w:themeColor="text1"/>
        </w:rPr>
        <w:t>1) la rubrica è sostituita dalla seguente «Requisiti degli organismi di gestione collettiva e delle entità di gestione indipendente che svolgono attività di amministrazione e di intermediazione del diritto d’autore e dei diritti ad esso connessi»;</w:t>
      </w:r>
    </w:p>
    <w:p w14:paraId="631BFB42" w14:textId="77777777" w:rsidR="00D600B1" w:rsidRPr="00B218B7" w:rsidRDefault="00D600B1" w:rsidP="000D3508">
      <w:pPr>
        <w:spacing w:after="120" w:line="240" w:lineRule="auto"/>
        <w:jc w:val="both"/>
        <w:rPr>
          <w:color w:val="000000" w:themeColor="text1"/>
        </w:rPr>
      </w:pPr>
      <w:r w:rsidRPr="00B218B7">
        <w:rPr>
          <w:color w:val="000000" w:themeColor="text1"/>
        </w:rPr>
        <w:t>2) al comma 1, dopo la parola: «intermediazione» sono inserite le seguenti: «del diritto d’autore o»;</w:t>
      </w:r>
    </w:p>
    <w:p w14:paraId="43830312" w14:textId="77777777" w:rsidR="00D600B1" w:rsidRPr="00B218B7" w:rsidRDefault="00D600B1" w:rsidP="00F47A54">
      <w:pPr>
        <w:spacing w:after="120" w:line="240" w:lineRule="auto"/>
        <w:jc w:val="both"/>
        <w:rPr>
          <w:color w:val="000000" w:themeColor="text1"/>
        </w:rPr>
      </w:pPr>
      <w:r w:rsidRPr="004F0055">
        <w:rPr>
          <w:i/>
          <w:iCs/>
          <w:color w:val="000000" w:themeColor="text1"/>
        </w:rPr>
        <w:t>d)</w:t>
      </w:r>
      <w:r w:rsidRPr="00B218B7">
        <w:rPr>
          <w:color w:val="000000" w:themeColor="text1"/>
        </w:rPr>
        <w:t xml:space="preserve"> all'articolo 14, dopo il comma 5, è aggiunto il seguente: «5-</w:t>
      </w:r>
      <w:r w:rsidRPr="00B218B7">
        <w:rPr>
          <w:i/>
          <w:color w:val="000000" w:themeColor="text1"/>
        </w:rPr>
        <w:t>bis</w:t>
      </w:r>
      <w:r w:rsidRPr="00B218B7">
        <w:rPr>
          <w:i/>
          <w:iCs/>
          <w:color w:val="000000" w:themeColor="text1"/>
        </w:rPr>
        <w:t>.</w:t>
      </w:r>
      <w:r w:rsidRPr="00B218B7">
        <w:rPr>
          <w:color w:val="000000" w:themeColor="text1"/>
        </w:rPr>
        <w:t xml:space="preserve"> Gli investimenti delle entità di gestione indipendenti devono garantire la sicurezza, la qualità, la liquidità e la redditività del portafoglio nel suo insieme, devono essere inoltre diversificati in modo da evitare un'eccessiva dipendenza da una particolare attività e l'accumulazione di rischi nel portafoglio nel suo insieme.»;</w:t>
      </w:r>
    </w:p>
    <w:p w14:paraId="14199931" w14:textId="77777777" w:rsidR="00D600B1" w:rsidRPr="00B218B7" w:rsidRDefault="00D600B1" w:rsidP="00F47A54">
      <w:pPr>
        <w:spacing w:after="120" w:line="240" w:lineRule="auto"/>
        <w:jc w:val="both"/>
        <w:rPr>
          <w:color w:val="000000" w:themeColor="text1"/>
        </w:rPr>
      </w:pPr>
      <w:r w:rsidRPr="004F0055">
        <w:rPr>
          <w:i/>
          <w:iCs/>
          <w:color w:val="000000" w:themeColor="text1"/>
        </w:rPr>
        <w:t>e)</w:t>
      </w:r>
      <w:r w:rsidRPr="00B218B7">
        <w:rPr>
          <w:color w:val="000000" w:themeColor="text1"/>
        </w:rPr>
        <w:t xml:space="preserve"> all’articolo 18, dopo il comma 3, è aggiunto il seguente: «3-</w:t>
      </w:r>
      <w:r w:rsidRPr="00B218B7">
        <w:rPr>
          <w:i/>
          <w:iCs/>
          <w:color w:val="000000" w:themeColor="text1"/>
        </w:rPr>
        <w:t>bis</w:t>
      </w:r>
      <w:r w:rsidRPr="00B218B7">
        <w:rPr>
          <w:color w:val="000000" w:themeColor="text1"/>
        </w:rPr>
        <w:t xml:space="preserve">. Le entità di gestione indipendenti adottano tutte le misure necessarie per identificare e localizzare i titolari dei diritti. In particolare, al più tardi entro novanta giorni dopo la scadenza del termine di cui all'articolo 17, le entità di gestione indipendenti mettono a disposizione dei titolari dei diritti che rappresentano e degli altri soggetti legittimati, sulla base di una richiesta motivata, le informazioni sulle opere o altri materiali protetti per i quali uno o più titolari dei diritti non sono stati identificati o localizzati, con particolare riguardo ai seguenti dati, se disponibili: </w:t>
      </w:r>
    </w:p>
    <w:p w14:paraId="3516A380" w14:textId="77777777" w:rsidR="00D600B1" w:rsidRPr="00B218B7" w:rsidRDefault="00D600B1" w:rsidP="000D3508">
      <w:pPr>
        <w:spacing w:after="120" w:line="240" w:lineRule="auto"/>
        <w:jc w:val="both"/>
        <w:rPr>
          <w:color w:val="000000" w:themeColor="text1"/>
        </w:rPr>
      </w:pPr>
      <w:r w:rsidRPr="00540129">
        <w:rPr>
          <w:i/>
          <w:iCs/>
          <w:color w:val="000000" w:themeColor="text1"/>
        </w:rPr>
        <w:t>a</w:t>
      </w:r>
      <w:r w:rsidRPr="00B218B7">
        <w:rPr>
          <w:color w:val="000000" w:themeColor="text1"/>
        </w:rPr>
        <w:t xml:space="preserve">) il titolo dell'opera o altro materiale protetto; </w:t>
      </w:r>
    </w:p>
    <w:p w14:paraId="408B2FE7" w14:textId="77777777" w:rsidR="00D600B1" w:rsidRPr="00B218B7" w:rsidRDefault="00D600B1" w:rsidP="000D3508">
      <w:pPr>
        <w:spacing w:after="120" w:line="240" w:lineRule="auto"/>
        <w:jc w:val="both"/>
        <w:rPr>
          <w:color w:val="000000" w:themeColor="text1"/>
        </w:rPr>
      </w:pPr>
      <w:r w:rsidRPr="00540129">
        <w:rPr>
          <w:i/>
          <w:iCs/>
          <w:color w:val="000000" w:themeColor="text1"/>
        </w:rPr>
        <w:t>b</w:t>
      </w:r>
      <w:r w:rsidRPr="00B218B7">
        <w:rPr>
          <w:color w:val="000000" w:themeColor="text1"/>
        </w:rPr>
        <w:t xml:space="preserve">) il nome del titolare dei diritti; </w:t>
      </w:r>
    </w:p>
    <w:p w14:paraId="36B998EB" w14:textId="77777777" w:rsidR="00D600B1" w:rsidRPr="00B218B7" w:rsidRDefault="00D600B1" w:rsidP="000D3508">
      <w:pPr>
        <w:spacing w:after="120" w:line="240" w:lineRule="auto"/>
        <w:jc w:val="both"/>
        <w:rPr>
          <w:color w:val="000000" w:themeColor="text1"/>
        </w:rPr>
      </w:pPr>
      <w:r w:rsidRPr="00540129">
        <w:rPr>
          <w:i/>
          <w:iCs/>
          <w:color w:val="000000" w:themeColor="text1"/>
        </w:rPr>
        <w:t>c</w:t>
      </w:r>
      <w:r w:rsidRPr="00B218B7">
        <w:rPr>
          <w:color w:val="000000" w:themeColor="text1"/>
        </w:rPr>
        <w:t xml:space="preserve">) il nome dell'editore o produttore pertinente; </w:t>
      </w:r>
    </w:p>
    <w:p w14:paraId="092C4DB6" w14:textId="77777777" w:rsidR="00D600B1" w:rsidRPr="00B218B7" w:rsidRDefault="00D600B1" w:rsidP="000D3508">
      <w:pPr>
        <w:spacing w:after="120" w:line="240" w:lineRule="auto"/>
        <w:jc w:val="both"/>
        <w:rPr>
          <w:color w:val="000000" w:themeColor="text1"/>
        </w:rPr>
      </w:pPr>
      <w:r w:rsidRPr="00540129">
        <w:rPr>
          <w:i/>
          <w:iCs/>
          <w:color w:val="000000" w:themeColor="text1"/>
        </w:rPr>
        <w:t>d</w:t>
      </w:r>
      <w:r w:rsidRPr="00B218B7">
        <w:rPr>
          <w:color w:val="000000" w:themeColor="text1"/>
        </w:rPr>
        <w:t xml:space="preserve">) qualsiasi altra informazione rilevante disponibile che potrebbe contribuire </w:t>
      </w:r>
      <w:r w:rsidRPr="00B218B7">
        <w:tab/>
      </w:r>
      <w:r w:rsidRPr="00B218B7">
        <w:rPr>
          <w:color w:val="000000" w:themeColor="text1"/>
        </w:rPr>
        <w:t>all'identificazione del titolare dei diritti.»;</w:t>
      </w:r>
    </w:p>
    <w:p w14:paraId="03ADE689" w14:textId="77777777" w:rsidR="00D600B1" w:rsidRPr="00B218B7" w:rsidRDefault="00D600B1" w:rsidP="00F47A54">
      <w:pPr>
        <w:spacing w:after="120" w:line="240" w:lineRule="auto"/>
        <w:jc w:val="both"/>
        <w:rPr>
          <w:color w:val="000000" w:themeColor="text1"/>
        </w:rPr>
      </w:pPr>
      <w:r w:rsidRPr="004F0055">
        <w:rPr>
          <w:i/>
          <w:iCs/>
          <w:color w:val="000000" w:themeColor="text1"/>
        </w:rPr>
        <w:t>f)</w:t>
      </w:r>
      <w:r w:rsidRPr="00B218B7">
        <w:rPr>
          <w:color w:val="000000" w:themeColor="text1"/>
        </w:rPr>
        <w:t xml:space="preserve"> all’articolo 19, dopo il comma 3, è aggiunto il seguente: «3-</w:t>
      </w:r>
      <w:r w:rsidRPr="00B218B7">
        <w:rPr>
          <w:i/>
          <w:iCs/>
          <w:color w:val="000000" w:themeColor="text1"/>
        </w:rPr>
        <w:t>bis.</w:t>
      </w:r>
      <w:r w:rsidRPr="00B218B7">
        <w:rPr>
          <w:color w:val="000000" w:themeColor="text1"/>
        </w:rPr>
        <w:t xml:space="preserve"> Se gli importi dovuti ai titolari dei diritti non possono essere distribuiti, dopo tre anni a decorrere dalla fine dell'esercizio finanziario nel corso del quale sono stati riscossi i proventi dei diritti, tali importi sono considerati non distribuibili, a condizione che le entità di gestione indipendenti abbiano adottato tutte le misure necessarie di cui all'articolo 18, comma 3-</w:t>
      </w:r>
      <w:r w:rsidRPr="00B218B7">
        <w:rPr>
          <w:i/>
          <w:iCs/>
          <w:color w:val="000000" w:themeColor="text1"/>
        </w:rPr>
        <w:t>bis</w:t>
      </w:r>
      <w:r w:rsidRPr="00B218B7">
        <w:rPr>
          <w:color w:val="000000" w:themeColor="text1"/>
        </w:rPr>
        <w:t>, per identificare e localizzare i titolari dei diritti. Le modalità di utilizzo degli importi non distribuibili sono deliberate dalle entità di gestione indipendenti in conformità con lo Statuto, fatto salvo il diritto dei titolari dei diritti di reclamare tali importi presso dette entità, nei termini prescrizionali di quattro anni dalla scadenza del termine ultimo per la distribuzione dei diritti di cui all'articolo 17, comma 2.»;</w:t>
      </w:r>
    </w:p>
    <w:p w14:paraId="0A16295D" w14:textId="28CBC41A" w:rsidR="00D600B1" w:rsidRPr="00B218B7" w:rsidRDefault="00D600B1" w:rsidP="00F47A54">
      <w:pPr>
        <w:spacing w:after="120" w:line="240" w:lineRule="auto"/>
        <w:rPr>
          <w:rFonts w:eastAsiaTheme="minorEastAsia"/>
          <w:strike/>
          <w:highlight w:val="green"/>
          <w:lang w:eastAsia="en-US"/>
        </w:rPr>
      </w:pPr>
    </w:p>
    <w:p w14:paraId="1BB73E12" w14:textId="3E0FB385" w:rsidR="00C151E5" w:rsidRPr="00C151E5" w:rsidRDefault="43CD8702" w:rsidP="00F47A54">
      <w:pPr>
        <w:pStyle w:val="Titolo1"/>
      </w:pPr>
      <w:bookmarkStart w:id="70" w:name="_Toc131368686"/>
      <w:bookmarkStart w:id="71" w:name="_Toc176360302"/>
      <w:r w:rsidRPr="3FE4B69F">
        <w:t xml:space="preserve">ART. </w:t>
      </w:r>
      <w:bookmarkEnd w:id="70"/>
      <w:r w:rsidR="005A7795">
        <w:t>1</w:t>
      </w:r>
      <w:r w:rsidR="009D7B2E">
        <w:t>6</w:t>
      </w:r>
      <w:bookmarkEnd w:id="71"/>
    </w:p>
    <w:p w14:paraId="78E5AE49" w14:textId="38AB8059" w:rsidR="00C151E5" w:rsidRPr="00C151E5" w:rsidRDefault="1C9DA129" w:rsidP="00F47A54">
      <w:pPr>
        <w:pStyle w:val="Titolo1"/>
      </w:pPr>
      <w:bookmarkStart w:id="72" w:name="_Toc687385233"/>
      <w:bookmarkStart w:id="73" w:name="_Toc176360303"/>
      <w:r w:rsidRPr="220AA526">
        <w:t>(Disposizioni in materia di obblighi di pubblicità dei centri dati – attuazione della direttiva (UE) 2023/1791</w:t>
      </w:r>
      <w:r w:rsidR="00AC712C" w:rsidRPr="00AC712C">
        <w:t xml:space="preserve"> del Parlamento europeo e del Consiglio, del 13 settembre 2023</w:t>
      </w:r>
      <w:r w:rsidRPr="220AA526">
        <w:t>)</w:t>
      </w:r>
      <w:bookmarkEnd w:id="72"/>
      <w:bookmarkEnd w:id="73"/>
    </w:p>
    <w:p w14:paraId="3E4DA7FA" w14:textId="4BE0D5C7" w:rsidR="00C151E5" w:rsidRPr="00C151E5" w:rsidRDefault="1C9DA129" w:rsidP="00F47A54">
      <w:pPr>
        <w:spacing w:after="120" w:line="240" w:lineRule="auto"/>
        <w:jc w:val="both"/>
        <w:rPr>
          <w:color w:val="000000" w:themeColor="text1"/>
        </w:rPr>
      </w:pPr>
      <w:r w:rsidRPr="220AA526">
        <w:rPr>
          <w:color w:val="000000" w:themeColor="text1"/>
        </w:rPr>
        <w:t>1. Entro sessanta giorni dall’entrata in vigore del presente decreto e successivamente entro il 15 maggio di</w:t>
      </w:r>
      <w:r w:rsidRPr="00FC35E7">
        <w:t xml:space="preserve"> ciascun</w:t>
      </w:r>
      <w:r w:rsidRPr="220AA526">
        <w:rPr>
          <w:color w:val="000000" w:themeColor="text1"/>
        </w:rPr>
        <w:t xml:space="preserve"> anno, i gestori di centri dati, come definiti nell'allegato A, punto 2.6.3.1.16, del </w:t>
      </w:r>
      <w:r w:rsidR="72C3A358" w:rsidRPr="220AA526">
        <w:rPr>
          <w:color w:val="000000" w:themeColor="text1"/>
        </w:rPr>
        <w:t>r</w:t>
      </w:r>
      <w:r w:rsidRPr="220AA526">
        <w:rPr>
          <w:color w:val="000000" w:themeColor="text1"/>
        </w:rPr>
        <w:t xml:space="preserve">egolamento (UE) 2024/264, </w:t>
      </w:r>
      <w:r w:rsidR="00C34B14" w:rsidRPr="00C34B14">
        <w:rPr>
          <w:color w:val="000000" w:themeColor="text1"/>
        </w:rPr>
        <w:t>della Commissione, del 17 gennaio 2024,</w:t>
      </w:r>
      <w:r w:rsidR="00C34B14">
        <w:rPr>
          <w:color w:val="000000" w:themeColor="text1"/>
        </w:rPr>
        <w:t xml:space="preserve"> </w:t>
      </w:r>
      <w:r w:rsidRPr="220AA526">
        <w:rPr>
          <w:color w:val="000000" w:themeColor="text1"/>
        </w:rPr>
        <w:t>con una domanda di potenza di tecnologia dell'informazione (IT) installata pari ad almeno 500 kW, rendono pubbliche le seguenti informazioni:</w:t>
      </w:r>
    </w:p>
    <w:p w14:paraId="45575974" w14:textId="6D7DC296" w:rsidR="00C151E5" w:rsidRPr="00C151E5" w:rsidRDefault="1C9DA129" w:rsidP="00F47A54">
      <w:pPr>
        <w:spacing w:after="120" w:line="240" w:lineRule="auto"/>
        <w:jc w:val="both"/>
        <w:rPr>
          <w:color w:val="000000" w:themeColor="text1"/>
        </w:rPr>
      </w:pPr>
      <w:r w:rsidRPr="00B57761">
        <w:rPr>
          <w:i/>
          <w:iCs/>
          <w:color w:val="000000" w:themeColor="text1"/>
        </w:rPr>
        <w:t>a)</w:t>
      </w:r>
      <w:r w:rsidRPr="220AA526">
        <w:rPr>
          <w:color w:val="000000" w:themeColor="text1"/>
        </w:rPr>
        <w:t xml:space="preserve"> denominazione del centro dati, nome del titolare e dei gestori del centro dati, data di entrata in funzione e comune in cui è ubicato il centro dati;</w:t>
      </w:r>
    </w:p>
    <w:p w14:paraId="1E2DF624" w14:textId="2AB82503" w:rsidR="00C151E5" w:rsidRPr="00C151E5" w:rsidRDefault="1C9DA129" w:rsidP="00F47A54">
      <w:pPr>
        <w:spacing w:after="120" w:line="240" w:lineRule="auto"/>
        <w:jc w:val="both"/>
        <w:rPr>
          <w:color w:val="000000" w:themeColor="text1"/>
        </w:rPr>
      </w:pPr>
      <w:r w:rsidRPr="00B57761">
        <w:rPr>
          <w:i/>
          <w:iCs/>
          <w:color w:val="000000" w:themeColor="text1"/>
        </w:rPr>
        <w:t>b)</w:t>
      </w:r>
      <w:r w:rsidRPr="220AA526">
        <w:rPr>
          <w:color w:val="000000" w:themeColor="text1"/>
        </w:rPr>
        <w:t xml:space="preserve"> superficie coperta del centro dati, potenza installata, traffico dati annuale in entrata e in uscita, quantità di dati conservati e trattati nel centro dati;</w:t>
      </w:r>
    </w:p>
    <w:p w14:paraId="4E15DEE2" w14:textId="2759D6EE" w:rsidR="00C151E5" w:rsidRPr="00C151E5" w:rsidRDefault="7E329079" w:rsidP="00F47A54">
      <w:pPr>
        <w:spacing w:after="120" w:line="240" w:lineRule="auto"/>
        <w:jc w:val="both"/>
        <w:rPr>
          <w:color w:val="000000" w:themeColor="text1"/>
        </w:rPr>
      </w:pPr>
      <w:r w:rsidRPr="00B57761">
        <w:rPr>
          <w:i/>
          <w:iCs/>
          <w:color w:val="000000" w:themeColor="text1"/>
        </w:rPr>
        <w:lastRenderedPageBreak/>
        <w:t>c)</w:t>
      </w:r>
      <w:r w:rsidRPr="0AEFB990">
        <w:rPr>
          <w:color w:val="000000" w:themeColor="text1"/>
        </w:rPr>
        <w:t xml:space="preserve"> prestazione del centro dati nell'ultimo anno civile </w:t>
      </w:r>
      <w:r>
        <w:t>completo</w:t>
      </w:r>
      <w:r w:rsidRPr="0AEFB990">
        <w:rPr>
          <w:color w:val="000000" w:themeColor="text1"/>
        </w:rPr>
        <w:t xml:space="preserve"> secondo gli indicatori chiave di prestazione di cui </w:t>
      </w:r>
      <w:r w:rsidR="2371E096" w:rsidRPr="4C998189">
        <w:rPr>
          <w:color w:val="000000" w:themeColor="text1"/>
        </w:rPr>
        <w:t xml:space="preserve">al </w:t>
      </w:r>
      <w:r w:rsidR="40409569" w:rsidRPr="006032A1">
        <w:t>regolamento delegato (UE) 2024/1364 della Commissione europea</w:t>
      </w:r>
      <w:r w:rsidR="00CA2E91">
        <w:t>, del 14 marzo 2024,</w:t>
      </w:r>
      <w:r w:rsidR="0320A8BA" w:rsidRPr="006032A1">
        <w:t xml:space="preserve"> sulla prima fase dell’istituzione di un sistema comune di classificazione dell’Unione per i centri dati</w:t>
      </w:r>
      <w:r w:rsidR="006032A1" w:rsidRPr="006032A1">
        <w:t>.</w:t>
      </w:r>
    </w:p>
    <w:p w14:paraId="260CA93F" w14:textId="21BC60E9" w:rsidR="220AA526" w:rsidRDefault="05CE363D" w:rsidP="00F47A54">
      <w:pPr>
        <w:spacing w:after="120" w:line="240" w:lineRule="auto"/>
        <w:jc w:val="both"/>
        <w:rPr>
          <w:color w:val="000000" w:themeColor="text1"/>
        </w:rPr>
      </w:pPr>
      <w:r w:rsidRPr="3FE4B69F">
        <w:rPr>
          <w:color w:val="000000" w:themeColor="text1"/>
        </w:rPr>
        <w:t>2. Il comma 1 non si applica ai centri dati che sono utilizzati o forniscono i loro servizi esclusivamente con il fine ultimo della difesa e della protezione civile e alle informazioni soggette al diritto dell'Unione e nazionale a tutela dei segreti commerciali e aziendali e della riservatezza.</w:t>
      </w:r>
    </w:p>
    <w:p w14:paraId="120957AC" w14:textId="7F7BD669" w:rsidR="0020716C" w:rsidRPr="00C151E5" w:rsidRDefault="0020716C" w:rsidP="00F47A54">
      <w:pPr>
        <w:spacing w:after="120" w:line="240" w:lineRule="auto"/>
        <w:jc w:val="center"/>
        <w:rPr>
          <w:b/>
          <w:bCs/>
          <w:color w:val="000000" w:themeColor="text1"/>
        </w:rPr>
      </w:pPr>
    </w:p>
    <w:p w14:paraId="38F41868" w14:textId="33BB9581" w:rsidR="00541089" w:rsidRPr="00583A8A" w:rsidRDefault="00B52F51" w:rsidP="00F47A54">
      <w:pPr>
        <w:pStyle w:val="Titolo1"/>
        <w:rPr>
          <w:color w:val="FF0000"/>
        </w:rPr>
      </w:pPr>
      <w:bookmarkStart w:id="74" w:name="_Toc195508187"/>
      <w:bookmarkStart w:id="75" w:name="_Toc176360304"/>
      <w:r w:rsidRPr="00F52A6E">
        <w:t>ART</w:t>
      </w:r>
      <w:r>
        <w:t xml:space="preserve">. </w:t>
      </w:r>
      <w:bookmarkEnd w:id="74"/>
      <w:r w:rsidR="000B06CD">
        <w:t>17</w:t>
      </w:r>
      <w:bookmarkEnd w:id="75"/>
    </w:p>
    <w:p w14:paraId="07592D8B" w14:textId="77777777" w:rsidR="00262790" w:rsidRPr="00583A8A" w:rsidRDefault="00262790" w:rsidP="00F47A54">
      <w:pPr>
        <w:pStyle w:val="Titolo2"/>
        <w:spacing w:after="120" w:line="240" w:lineRule="auto"/>
        <w:rPr>
          <w:b/>
        </w:rPr>
      </w:pPr>
      <w:bookmarkStart w:id="76" w:name="_Toc1895270400"/>
      <w:bookmarkStart w:id="77" w:name="_Toc176360305"/>
      <w:r w:rsidRPr="00583A8A">
        <w:rPr>
          <w:b/>
        </w:rPr>
        <w:t>(Clausola di invarianza finanziaria)</w:t>
      </w:r>
      <w:bookmarkEnd w:id="76"/>
      <w:bookmarkEnd w:id="77"/>
      <w:r w:rsidR="008B43DF" w:rsidRPr="00583A8A">
        <w:rPr>
          <w:b/>
        </w:rPr>
        <w:t xml:space="preserve"> </w:t>
      </w:r>
    </w:p>
    <w:p w14:paraId="0334E639" w14:textId="11616C27" w:rsidR="00262790" w:rsidRPr="004C392B" w:rsidRDefault="00262790" w:rsidP="00F47A54">
      <w:pPr>
        <w:spacing w:after="120" w:line="240" w:lineRule="auto"/>
        <w:jc w:val="both"/>
        <w:rPr>
          <w:rFonts w:eastAsia="Calibri"/>
          <w:lang w:eastAsia="en-US"/>
        </w:rPr>
      </w:pPr>
      <w:r w:rsidRPr="004C392B">
        <w:rPr>
          <w:rFonts w:eastAsia="Calibri"/>
          <w:lang w:eastAsia="en-US"/>
        </w:rPr>
        <w:t xml:space="preserve">1. </w:t>
      </w:r>
      <w:r w:rsidR="004E72FA" w:rsidRPr="004C392B">
        <w:rPr>
          <w:rFonts w:eastAsia="Calibri"/>
          <w:lang w:eastAsia="en-US"/>
        </w:rPr>
        <w:t xml:space="preserve">Fatto salvo quanto </w:t>
      </w:r>
      <w:r w:rsidR="004E72FA" w:rsidRPr="00EF6E00">
        <w:rPr>
          <w:rFonts w:eastAsia="Calibri"/>
          <w:lang w:eastAsia="en-US"/>
        </w:rPr>
        <w:t xml:space="preserve">previsto dagli articoli </w:t>
      </w:r>
      <w:r w:rsidR="004772C5" w:rsidRPr="00EF6E00">
        <w:rPr>
          <w:rFonts w:eastAsia="Calibri"/>
          <w:lang w:eastAsia="en-US"/>
        </w:rPr>
        <w:t>4</w:t>
      </w:r>
      <w:r w:rsidR="00062C8D" w:rsidRPr="00EF6E00">
        <w:rPr>
          <w:rFonts w:eastAsia="Calibri"/>
          <w:lang w:eastAsia="en-US"/>
        </w:rPr>
        <w:t xml:space="preserve">, </w:t>
      </w:r>
      <w:r w:rsidR="003A6BA2" w:rsidRPr="00EF6E00">
        <w:rPr>
          <w:rFonts w:eastAsia="Calibri"/>
          <w:lang w:eastAsia="en-US"/>
        </w:rPr>
        <w:t>10</w:t>
      </w:r>
      <w:r w:rsidR="00DB1108">
        <w:rPr>
          <w:rFonts w:eastAsia="Calibri"/>
          <w:lang w:eastAsia="en-US"/>
        </w:rPr>
        <w:t xml:space="preserve"> e</w:t>
      </w:r>
      <w:r w:rsidR="00C444AF">
        <w:rPr>
          <w:rFonts w:eastAsia="Calibri"/>
          <w:lang w:eastAsia="en-US"/>
        </w:rPr>
        <w:t xml:space="preserve"> 14, comma 1</w:t>
      </w:r>
      <w:r w:rsidR="00B956ED">
        <w:rPr>
          <w:rFonts w:eastAsia="Calibri"/>
          <w:lang w:eastAsia="en-US"/>
        </w:rPr>
        <w:t>1</w:t>
      </w:r>
      <w:r w:rsidR="00C444AF">
        <w:rPr>
          <w:rFonts w:eastAsia="Calibri"/>
          <w:lang w:eastAsia="en-US"/>
        </w:rPr>
        <w:t>,</w:t>
      </w:r>
      <w:r w:rsidR="003A6BA2" w:rsidRPr="00EF6E00">
        <w:rPr>
          <w:rFonts w:eastAsia="Calibri"/>
          <w:lang w:eastAsia="en-US"/>
        </w:rPr>
        <w:t xml:space="preserve"> </w:t>
      </w:r>
      <w:r w:rsidR="004E72FA" w:rsidRPr="00EF6E00">
        <w:rPr>
          <w:rFonts w:eastAsia="Calibri"/>
          <w:lang w:eastAsia="en-US"/>
        </w:rPr>
        <w:t>d</w:t>
      </w:r>
      <w:r w:rsidRPr="00EF6E00">
        <w:rPr>
          <w:rFonts w:eastAsia="Calibri"/>
          <w:lang w:eastAsia="en-US"/>
        </w:rPr>
        <w:t>all’attuazione delle disposizioni di cui al presente decreto</w:t>
      </w:r>
      <w:r w:rsidR="004E72FA" w:rsidRPr="00EF6E00">
        <w:rPr>
          <w:rFonts w:eastAsia="Calibri"/>
          <w:lang w:eastAsia="en-US"/>
        </w:rPr>
        <w:t xml:space="preserve"> </w:t>
      </w:r>
      <w:r w:rsidRPr="00EF6E00">
        <w:rPr>
          <w:rFonts w:eastAsia="Calibri"/>
          <w:lang w:eastAsia="en-US"/>
        </w:rPr>
        <w:t xml:space="preserve">non </w:t>
      </w:r>
      <w:r w:rsidR="00B20117" w:rsidRPr="00EF6E00">
        <w:rPr>
          <w:rFonts w:eastAsia="Calibri"/>
          <w:lang w:eastAsia="en-US"/>
        </w:rPr>
        <w:t xml:space="preserve">devono derivare </w:t>
      </w:r>
      <w:r w:rsidRPr="00EF6E00">
        <w:rPr>
          <w:rFonts w:eastAsia="Calibri"/>
          <w:lang w:eastAsia="en-US"/>
        </w:rPr>
        <w:t>nuovi o maggiori oneri</w:t>
      </w:r>
      <w:r w:rsidRPr="004C392B">
        <w:rPr>
          <w:rFonts w:eastAsia="Calibri"/>
          <w:lang w:eastAsia="en-US"/>
        </w:rPr>
        <w:t xml:space="preserve"> a carico della finanza pubblica</w:t>
      </w:r>
      <w:r w:rsidR="004E72FA" w:rsidRPr="004C392B">
        <w:rPr>
          <w:rFonts w:eastAsia="Calibri"/>
          <w:lang w:eastAsia="en-US"/>
        </w:rPr>
        <w:t xml:space="preserve"> e le </w:t>
      </w:r>
      <w:r w:rsidRPr="004C392B">
        <w:rPr>
          <w:rFonts w:eastAsia="Calibri"/>
          <w:lang w:eastAsia="en-US"/>
        </w:rPr>
        <w:t xml:space="preserve">amministrazioni e le autorità interessate provvedono </w:t>
      </w:r>
      <w:r w:rsidR="004E72FA" w:rsidRPr="004C392B">
        <w:rPr>
          <w:rFonts w:eastAsia="Calibri"/>
          <w:lang w:eastAsia="en-US"/>
        </w:rPr>
        <w:t xml:space="preserve">alle attività ivi previste mediante utilizzo delle </w:t>
      </w:r>
      <w:r w:rsidRPr="004C392B">
        <w:rPr>
          <w:rFonts w:eastAsia="Calibri"/>
          <w:lang w:eastAsia="en-US"/>
        </w:rPr>
        <w:t>risorse umane, strumentali e finanziarie disponibili a legislazione vigente.</w:t>
      </w:r>
    </w:p>
    <w:p w14:paraId="1F70B914" w14:textId="77777777" w:rsidR="009F1CD8" w:rsidRPr="00541089" w:rsidRDefault="009F1CD8" w:rsidP="00F47A54">
      <w:pPr>
        <w:spacing w:after="120" w:line="240" w:lineRule="auto"/>
        <w:jc w:val="both"/>
        <w:rPr>
          <w:rFonts w:eastAsia="Calibri"/>
          <w:lang w:eastAsia="en-US"/>
        </w:rPr>
      </w:pPr>
    </w:p>
    <w:p w14:paraId="4278F9BA" w14:textId="00F2F537" w:rsidR="00541089" w:rsidRPr="00583A8A" w:rsidRDefault="00B52F51" w:rsidP="00F47A54">
      <w:pPr>
        <w:pStyle w:val="Titolo1"/>
      </w:pPr>
      <w:bookmarkStart w:id="78" w:name="_Toc2077406113"/>
      <w:bookmarkStart w:id="79" w:name="_Toc176360306"/>
      <w:r>
        <w:t>AR</w:t>
      </w:r>
      <w:r w:rsidR="004C392B">
        <w:t xml:space="preserve">T. </w:t>
      </w:r>
      <w:bookmarkEnd w:id="78"/>
      <w:r w:rsidR="000B06CD">
        <w:t>18</w:t>
      </w:r>
      <w:bookmarkEnd w:id="79"/>
    </w:p>
    <w:p w14:paraId="36112DA9" w14:textId="77777777" w:rsidR="00262790" w:rsidRPr="00583A8A" w:rsidRDefault="00262790" w:rsidP="00F47A54">
      <w:pPr>
        <w:pStyle w:val="Titolo2"/>
        <w:spacing w:after="120" w:line="240" w:lineRule="auto"/>
        <w:rPr>
          <w:b/>
        </w:rPr>
      </w:pPr>
      <w:bookmarkStart w:id="80" w:name="_Toc1197455935"/>
      <w:bookmarkStart w:id="81" w:name="_Toc176360307"/>
      <w:r w:rsidRPr="00583A8A">
        <w:rPr>
          <w:b/>
        </w:rPr>
        <w:t>(Entrata in vigore)</w:t>
      </w:r>
      <w:bookmarkEnd w:id="80"/>
      <w:bookmarkEnd w:id="81"/>
    </w:p>
    <w:p w14:paraId="4C11851C" w14:textId="6F1C903C" w:rsidR="00262790" w:rsidRPr="00044F8A" w:rsidRDefault="00262790" w:rsidP="00F47A54">
      <w:pPr>
        <w:tabs>
          <w:tab w:val="left" w:pos="284"/>
        </w:tabs>
        <w:spacing w:after="120" w:line="240" w:lineRule="auto"/>
        <w:jc w:val="both"/>
        <w:rPr>
          <w:lang w:eastAsia="en-US"/>
        </w:rPr>
      </w:pPr>
      <w:r w:rsidRPr="63AEDB7A">
        <w:rPr>
          <w:lang w:eastAsia="en-US"/>
        </w:rPr>
        <w:t xml:space="preserve">1. Il presente decreto entra in vigore il giorno </w:t>
      </w:r>
      <w:r w:rsidR="00A774AC" w:rsidRPr="63AEDB7A">
        <w:rPr>
          <w:lang w:eastAsia="en-US"/>
        </w:rPr>
        <w:t xml:space="preserve">successivo a quello </w:t>
      </w:r>
      <w:r w:rsidRPr="63AEDB7A">
        <w:rPr>
          <w:lang w:eastAsia="en-US"/>
        </w:rPr>
        <w:t>della sua pubblicazione nella Gazzetta Ufficiale della Repubblica italiana e sarà presentato alle Camere per la conversione in legge.</w:t>
      </w:r>
    </w:p>
    <w:p w14:paraId="5C55099F" w14:textId="27662A17" w:rsidR="00262790" w:rsidRPr="00044F8A" w:rsidRDefault="00262790" w:rsidP="00F47A54">
      <w:pPr>
        <w:tabs>
          <w:tab w:val="left" w:pos="284"/>
        </w:tabs>
        <w:spacing w:after="120" w:line="240" w:lineRule="auto"/>
        <w:jc w:val="both"/>
        <w:rPr>
          <w:lang w:eastAsia="en-US"/>
        </w:rPr>
      </w:pPr>
      <w:r w:rsidRPr="220AA526">
        <w:rPr>
          <w:lang w:eastAsia="en-US"/>
        </w:rPr>
        <w:t>Il presente decreto, munito del sigillo dello Stato, sarà inserito nella Raccolta ufficiale degli atti normativi della Repubblica italiana. È fatto obbligo a chiunque spetti di osservarlo e di farlo osservar</w:t>
      </w:r>
      <w:r w:rsidR="00332084" w:rsidRPr="220AA526">
        <w:rPr>
          <w:lang w:eastAsia="en-US"/>
        </w:rPr>
        <w:t>e.</w:t>
      </w:r>
    </w:p>
    <w:p w14:paraId="0594DD7B" w14:textId="68D8B174" w:rsidR="220AA526" w:rsidRDefault="220AA526" w:rsidP="00F47A54">
      <w:pPr>
        <w:spacing w:after="120" w:line="240" w:lineRule="auto"/>
      </w:pPr>
      <w:r>
        <w:br w:type="page"/>
      </w:r>
    </w:p>
    <w:p w14:paraId="4D8165DD" w14:textId="51F6D07E" w:rsidR="00026EA5" w:rsidRDefault="5FECF1B9" w:rsidP="00F47A54">
      <w:pPr>
        <w:spacing w:after="120" w:line="240" w:lineRule="auto"/>
        <w:jc w:val="both"/>
        <w:rPr>
          <w:b/>
          <w:bCs/>
          <w:lang w:eastAsia="en-US"/>
        </w:rPr>
      </w:pPr>
      <w:r w:rsidRPr="220AA526">
        <w:rPr>
          <w:b/>
          <w:bCs/>
          <w:lang w:eastAsia="en-US"/>
        </w:rPr>
        <w:lastRenderedPageBreak/>
        <w:t xml:space="preserve">ALLEGATO </w:t>
      </w:r>
      <w:r w:rsidR="001C4F3D">
        <w:rPr>
          <w:b/>
          <w:bCs/>
          <w:lang w:eastAsia="en-US"/>
        </w:rPr>
        <w:t>1</w:t>
      </w:r>
      <w:r w:rsidR="5A430050" w:rsidRPr="220AA526">
        <w:rPr>
          <w:b/>
          <w:bCs/>
          <w:lang w:eastAsia="en-US"/>
        </w:rPr>
        <w:t xml:space="preserve"> </w:t>
      </w:r>
    </w:p>
    <w:p w14:paraId="455F07BB" w14:textId="2366F51E" w:rsidR="00434FB3" w:rsidRDefault="5A430050" w:rsidP="00F47A54">
      <w:pPr>
        <w:spacing w:after="120" w:line="240" w:lineRule="auto"/>
        <w:jc w:val="both"/>
        <w:rPr>
          <w:b/>
          <w:bCs/>
          <w:lang w:eastAsia="en-US"/>
        </w:rPr>
      </w:pPr>
      <w:r w:rsidRPr="220AA526">
        <w:rPr>
          <w:b/>
          <w:bCs/>
          <w:lang w:eastAsia="en-US"/>
        </w:rPr>
        <w:t>(</w:t>
      </w:r>
      <w:r w:rsidR="5FECF1B9" w:rsidRPr="220AA526">
        <w:rPr>
          <w:b/>
          <w:bCs/>
          <w:lang w:eastAsia="en-US"/>
        </w:rPr>
        <w:t>art</w:t>
      </w:r>
      <w:r w:rsidR="00716AE1">
        <w:rPr>
          <w:b/>
          <w:bCs/>
          <w:lang w:eastAsia="en-US"/>
        </w:rPr>
        <w:t>icolo</w:t>
      </w:r>
      <w:r w:rsidR="5FECF1B9" w:rsidRPr="220AA526">
        <w:rPr>
          <w:b/>
          <w:bCs/>
          <w:lang w:eastAsia="en-US"/>
        </w:rPr>
        <w:t xml:space="preserve"> </w:t>
      </w:r>
      <w:r w:rsidR="00026EA5">
        <w:rPr>
          <w:b/>
          <w:bCs/>
          <w:lang w:eastAsia="en-US"/>
        </w:rPr>
        <w:t>8</w:t>
      </w:r>
      <w:r w:rsidR="5FECF1B9" w:rsidRPr="220AA526">
        <w:rPr>
          <w:b/>
          <w:bCs/>
          <w:lang w:eastAsia="en-US"/>
        </w:rPr>
        <w:t>, comma 1, lettera e)</w:t>
      </w:r>
      <w:r w:rsidR="359C8458" w:rsidRPr="220AA526">
        <w:rPr>
          <w:b/>
          <w:bCs/>
          <w:lang w:eastAsia="en-US"/>
        </w:rPr>
        <w:t>)</w:t>
      </w:r>
    </w:p>
    <w:p w14:paraId="326983F3" w14:textId="164616BB" w:rsidR="220AA526" w:rsidRDefault="220AA526" w:rsidP="0030273B">
      <w:pPr>
        <w:spacing w:after="120" w:line="240" w:lineRule="auto"/>
        <w:jc w:val="both"/>
        <w:rPr>
          <w:lang w:eastAsia="en-US"/>
        </w:rPr>
      </w:pPr>
    </w:p>
    <w:p w14:paraId="55D79CB0" w14:textId="09CD4907" w:rsidR="485A2E58" w:rsidRDefault="485A2E58" w:rsidP="00F47A54">
      <w:pPr>
        <w:spacing w:after="120" w:line="240" w:lineRule="auto"/>
        <w:rPr>
          <w:i/>
          <w:iCs/>
        </w:rPr>
      </w:pPr>
      <w:r w:rsidRPr="15EEEEC8">
        <w:t>«</w:t>
      </w:r>
      <w:r w:rsidRPr="15EEEEC8">
        <w:rPr>
          <w:i/>
          <w:iCs/>
        </w:rPr>
        <w:t xml:space="preserve">ALLEGATO 4-QUATER (di cui all’articolo 10-bis, comma 5-bis)  </w:t>
      </w:r>
    </w:p>
    <w:p w14:paraId="16F5AEDF" w14:textId="25187A27" w:rsidR="485A2E58" w:rsidRDefault="485A2E58" w:rsidP="0030273B">
      <w:pPr>
        <w:spacing w:after="120" w:line="240" w:lineRule="auto"/>
        <w:rPr>
          <w:i/>
          <w:iCs/>
        </w:rPr>
      </w:pPr>
      <w:r w:rsidRPr="15EEEEC8">
        <w:rPr>
          <w:i/>
          <w:iCs/>
        </w:rPr>
        <w:t>Elenco delle gallerie con nuovi termini per la presentazione dell’istanza di messa in servizio da parte dei Gestori, con termini comunque non superiori al 31 dicembre 2027</w:t>
      </w:r>
    </w:p>
    <w:tbl>
      <w:tblPr>
        <w:tblW w:w="5000" w:type="pct"/>
        <w:tblCellMar>
          <w:left w:w="70" w:type="dxa"/>
          <w:right w:w="70" w:type="dxa"/>
        </w:tblCellMar>
        <w:tblLook w:val="04A0" w:firstRow="1" w:lastRow="0" w:firstColumn="1" w:lastColumn="0" w:noHBand="0" w:noVBand="1"/>
      </w:tblPr>
      <w:tblGrid>
        <w:gridCol w:w="1467"/>
        <w:gridCol w:w="5148"/>
        <w:gridCol w:w="3003"/>
      </w:tblGrid>
      <w:tr w:rsidR="001B7178" w:rsidRPr="006874DF" w14:paraId="50BD65B5" w14:textId="77777777">
        <w:trPr>
          <w:trHeight w:val="525"/>
        </w:trPr>
        <w:tc>
          <w:tcPr>
            <w:tcW w:w="76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27D9CD" w14:textId="77777777" w:rsidR="001B7178" w:rsidRPr="006874DF" w:rsidRDefault="001B7178" w:rsidP="00F47A54">
            <w:pPr>
              <w:jc w:val="center"/>
              <w:rPr>
                <w:b/>
                <w:bCs/>
                <w:color w:val="000000"/>
              </w:rPr>
            </w:pPr>
            <w:r w:rsidRPr="006874DF">
              <w:rPr>
                <w:b/>
                <w:bCs/>
                <w:color w:val="000000"/>
              </w:rPr>
              <w:t>NCPG</w:t>
            </w:r>
          </w:p>
        </w:tc>
        <w:tc>
          <w:tcPr>
            <w:tcW w:w="2676" w:type="pct"/>
            <w:tcBorders>
              <w:top w:val="single" w:sz="8" w:space="0" w:color="auto"/>
              <w:left w:val="nil"/>
              <w:bottom w:val="single" w:sz="8" w:space="0" w:color="auto"/>
              <w:right w:val="single" w:sz="8" w:space="0" w:color="auto"/>
            </w:tcBorders>
            <w:shd w:val="clear" w:color="000000" w:fill="D9D9D9"/>
            <w:vAlign w:val="center"/>
            <w:hideMark/>
          </w:tcPr>
          <w:p w14:paraId="53DB7193" w14:textId="77777777" w:rsidR="001B7178" w:rsidRPr="006874DF" w:rsidRDefault="001B7178" w:rsidP="00F47A54">
            <w:pPr>
              <w:jc w:val="center"/>
              <w:rPr>
                <w:b/>
                <w:bCs/>
                <w:color w:val="000000"/>
              </w:rPr>
            </w:pPr>
            <w:r w:rsidRPr="006874DF">
              <w:rPr>
                <w:b/>
                <w:bCs/>
                <w:color w:val="000000"/>
              </w:rPr>
              <w:t>Galleria</w:t>
            </w:r>
          </w:p>
        </w:tc>
        <w:tc>
          <w:tcPr>
            <w:tcW w:w="1561" w:type="pct"/>
            <w:tcBorders>
              <w:top w:val="single" w:sz="8" w:space="0" w:color="auto"/>
              <w:left w:val="nil"/>
              <w:bottom w:val="single" w:sz="8" w:space="0" w:color="auto"/>
              <w:right w:val="single" w:sz="8" w:space="0" w:color="auto"/>
            </w:tcBorders>
            <w:shd w:val="clear" w:color="000000" w:fill="D9D9D9"/>
            <w:vAlign w:val="center"/>
            <w:hideMark/>
          </w:tcPr>
          <w:p w14:paraId="24A10805" w14:textId="77777777" w:rsidR="001B7178" w:rsidRPr="006874DF" w:rsidRDefault="001B7178" w:rsidP="00F47A54">
            <w:pPr>
              <w:jc w:val="center"/>
              <w:rPr>
                <w:b/>
                <w:bCs/>
                <w:color w:val="000000"/>
              </w:rPr>
            </w:pPr>
            <w:r w:rsidRPr="006874DF">
              <w:rPr>
                <w:b/>
                <w:bCs/>
                <w:color w:val="000000"/>
              </w:rPr>
              <w:t>Termine presentazione istanza di messa in servizio</w:t>
            </w:r>
          </w:p>
        </w:tc>
      </w:tr>
      <w:tr w:rsidR="001B7178" w:rsidRPr="006874DF" w14:paraId="6ADBF44B"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CF3ABF2" w14:textId="77777777" w:rsidR="001B7178" w:rsidRPr="006874DF" w:rsidRDefault="001B7178" w:rsidP="00F47A54">
            <w:pPr>
              <w:jc w:val="center"/>
              <w:rPr>
                <w:color w:val="000000"/>
              </w:rPr>
            </w:pPr>
            <w:r w:rsidRPr="006874DF">
              <w:rPr>
                <w:color w:val="000000"/>
              </w:rPr>
              <w:t>77</w:t>
            </w:r>
          </w:p>
        </w:tc>
        <w:tc>
          <w:tcPr>
            <w:tcW w:w="2676" w:type="pct"/>
            <w:tcBorders>
              <w:top w:val="nil"/>
              <w:left w:val="nil"/>
              <w:bottom w:val="single" w:sz="8" w:space="0" w:color="auto"/>
              <w:right w:val="single" w:sz="8" w:space="0" w:color="auto"/>
            </w:tcBorders>
            <w:shd w:val="clear" w:color="auto" w:fill="auto"/>
            <w:noWrap/>
            <w:vAlign w:val="center"/>
            <w:hideMark/>
          </w:tcPr>
          <w:p w14:paraId="7B18188F" w14:textId="77777777" w:rsidR="001B7178" w:rsidRPr="006874DF" w:rsidRDefault="001B7178" w:rsidP="00F47A54">
            <w:pPr>
              <w:jc w:val="center"/>
              <w:rPr>
                <w:color w:val="000000"/>
              </w:rPr>
            </w:pPr>
            <w:r w:rsidRPr="006874DF">
              <w:rPr>
                <w:color w:val="000000"/>
              </w:rPr>
              <w:t>Monte Mario</w:t>
            </w:r>
          </w:p>
        </w:tc>
        <w:tc>
          <w:tcPr>
            <w:tcW w:w="1561" w:type="pct"/>
            <w:tcBorders>
              <w:top w:val="nil"/>
              <w:left w:val="nil"/>
              <w:bottom w:val="single" w:sz="8" w:space="0" w:color="auto"/>
              <w:right w:val="single" w:sz="8" w:space="0" w:color="auto"/>
            </w:tcBorders>
            <w:shd w:val="clear" w:color="auto" w:fill="auto"/>
            <w:noWrap/>
            <w:vAlign w:val="center"/>
            <w:hideMark/>
          </w:tcPr>
          <w:p w14:paraId="6673283F" w14:textId="77777777" w:rsidR="001B7178" w:rsidRPr="006874DF" w:rsidRDefault="001B7178" w:rsidP="00F47A54">
            <w:pPr>
              <w:jc w:val="center"/>
              <w:rPr>
                <w:color w:val="000000"/>
              </w:rPr>
            </w:pPr>
            <w:r w:rsidRPr="006874DF">
              <w:rPr>
                <w:color w:val="000000"/>
              </w:rPr>
              <w:t>01/06/2026</w:t>
            </w:r>
          </w:p>
        </w:tc>
      </w:tr>
      <w:tr w:rsidR="001B7178" w:rsidRPr="006874DF" w14:paraId="69D9E7A3"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337C14F" w14:textId="77777777" w:rsidR="001B7178" w:rsidRPr="006874DF" w:rsidRDefault="001B7178" w:rsidP="00F47A54">
            <w:pPr>
              <w:jc w:val="center"/>
              <w:rPr>
                <w:color w:val="000000"/>
              </w:rPr>
            </w:pPr>
            <w:r w:rsidRPr="006874DF">
              <w:rPr>
                <w:color w:val="000000"/>
              </w:rPr>
              <w:t>129</w:t>
            </w:r>
          </w:p>
        </w:tc>
        <w:tc>
          <w:tcPr>
            <w:tcW w:w="2676" w:type="pct"/>
            <w:tcBorders>
              <w:top w:val="nil"/>
              <w:left w:val="nil"/>
              <w:bottom w:val="single" w:sz="8" w:space="0" w:color="auto"/>
              <w:right w:val="single" w:sz="8" w:space="0" w:color="auto"/>
            </w:tcBorders>
            <w:shd w:val="clear" w:color="auto" w:fill="auto"/>
            <w:noWrap/>
            <w:vAlign w:val="center"/>
            <w:hideMark/>
          </w:tcPr>
          <w:p w14:paraId="5CFFA214" w14:textId="77777777" w:rsidR="001B7178" w:rsidRPr="006874DF" w:rsidRDefault="001B7178" w:rsidP="00F47A54">
            <w:pPr>
              <w:jc w:val="center"/>
              <w:rPr>
                <w:color w:val="000000"/>
              </w:rPr>
            </w:pPr>
            <w:r w:rsidRPr="006874DF">
              <w:rPr>
                <w:color w:val="000000"/>
              </w:rPr>
              <w:t>Fornaci</w:t>
            </w:r>
          </w:p>
        </w:tc>
        <w:tc>
          <w:tcPr>
            <w:tcW w:w="1561" w:type="pct"/>
            <w:tcBorders>
              <w:top w:val="nil"/>
              <w:left w:val="nil"/>
              <w:bottom w:val="single" w:sz="8" w:space="0" w:color="auto"/>
              <w:right w:val="single" w:sz="8" w:space="0" w:color="auto"/>
            </w:tcBorders>
            <w:shd w:val="clear" w:color="auto" w:fill="auto"/>
            <w:noWrap/>
            <w:vAlign w:val="center"/>
            <w:hideMark/>
          </w:tcPr>
          <w:p w14:paraId="55F9C3D0" w14:textId="77777777" w:rsidR="001B7178" w:rsidRPr="006874DF" w:rsidRDefault="001B7178" w:rsidP="00F47A54">
            <w:pPr>
              <w:jc w:val="center"/>
              <w:rPr>
                <w:color w:val="000000"/>
              </w:rPr>
            </w:pPr>
            <w:r w:rsidRPr="006874DF">
              <w:rPr>
                <w:color w:val="000000"/>
              </w:rPr>
              <w:t>01/06/2027</w:t>
            </w:r>
          </w:p>
        </w:tc>
      </w:tr>
      <w:tr w:rsidR="001B7178" w:rsidRPr="006874DF" w14:paraId="7D7CE122"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679859B0" w14:textId="77777777" w:rsidR="001B7178" w:rsidRPr="006874DF" w:rsidRDefault="001B7178" w:rsidP="00F47A54">
            <w:pPr>
              <w:jc w:val="center"/>
              <w:rPr>
                <w:color w:val="000000"/>
              </w:rPr>
            </w:pPr>
            <w:r w:rsidRPr="006874DF">
              <w:rPr>
                <w:color w:val="000000"/>
              </w:rPr>
              <w:t>131</w:t>
            </w:r>
          </w:p>
        </w:tc>
        <w:tc>
          <w:tcPr>
            <w:tcW w:w="2676" w:type="pct"/>
            <w:tcBorders>
              <w:top w:val="nil"/>
              <w:left w:val="nil"/>
              <w:bottom w:val="single" w:sz="8" w:space="0" w:color="auto"/>
              <w:right w:val="single" w:sz="8" w:space="0" w:color="auto"/>
            </w:tcBorders>
            <w:shd w:val="clear" w:color="auto" w:fill="auto"/>
            <w:noWrap/>
            <w:vAlign w:val="center"/>
            <w:hideMark/>
          </w:tcPr>
          <w:p w14:paraId="5AB5B058" w14:textId="77777777" w:rsidR="001B7178" w:rsidRPr="006874DF" w:rsidRDefault="001B7178" w:rsidP="00F47A54">
            <w:pPr>
              <w:jc w:val="center"/>
              <w:rPr>
                <w:color w:val="000000"/>
              </w:rPr>
            </w:pPr>
            <w:r w:rsidRPr="006874DF">
              <w:rPr>
                <w:color w:val="000000"/>
              </w:rPr>
              <w:t>Orco</w:t>
            </w:r>
          </w:p>
        </w:tc>
        <w:tc>
          <w:tcPr>
            <w:tcW w:w="1561" w:type="pct"/>
            <w:tcBorders>
              <w:top w:val="nil"/>
              <w:left w:val="nil"/>
              <w:bottom w:val="single" w:sz="8" w:space="0" w:color="auto"/>
              <w:right w:val="single" w:sz="8" w:space="0" w:color="auto"/>
            </w:tcBorders>
            <w:shd w:val="clear" w:color="auto" w:fill="auto"/>
            <w:noWrap/>
            <w:vAlign w:val="center"/>
            <w:hideMark/>
          </w:tcPr>
          <w:p w14:paraId="073B0008" w14:textId="77777777" w:rsidR="001B7178" w:rsidRPr="006874DF" w:rsidRDefault="001B7178" w:rsidP="00F47A54">
            <w:pPr>
              <w:jc w:val="center"/>
              <w:rPr>
                <w:color w:val="000000"/>
              </w:rPr>
            </w:pPr>
            <w:r w:rsidRPr="006874DF">
              <w:rPr>
                <w:color w:val="000000"/>
              </w:rPr>
              <w:t>01/04/2027</w:t>
            </w:r>
          </w:p>
        </w:tc>
      </w:tr>
      <w:tr w:rsidR="001B7178" w:rsidRPr="006874DF" w14:paraId="3142EEE1"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AD5D854" w14:textId="77777777" w:rsidR="001B7178" w:rsidRPr="006874DF" w:rsidRDefault="001B7178" w:rsidP="00F47A54">
            <w:pPr>
              <w:jc w:val="center"/>
              <w:rPr>
                <w:color w:val="000000"/>
              </w:rPr>
            </w:pPr>
            <w:r w:rsidRPr="006874DF">
              <w:rPr>
                <w:color w:val="000000"/>
              </w:rPr>
              <w:t>132</w:t>
            </w:r>
          </w:p>
        </w:tc>
        <w:tc>
          <w:tcPr>
            <w:tcW w:w="2676" w:type="pct"/>
            <w:tcBorders>
              <w:top w:val="nil"/>
              <w:left w:val="nil"/>
              <w:bottom w:val="single" w:sz="8" w:space="0" w:color="auto"/>
              <w:right w:val="single" w:sz="8" w:space="0" w:color="auto"/>
            </w:tcBorders>
            <w:shd w:val="clear" w:color="auto" w:fill="auto"/>
            <w:noWrap/>
            <w:vAlign w:val="center"/>
            <w:hideMark/>
          </w:tcPr>
          <w:p w14:paraId="38D8D579" w14:textId="77777777" w:rsidR="001B7178" w:rsidRPr="006874DF" w:rsidRDefault="001B7178" w:rsidP="00F47A54">
            <w:pPr>
              <w:jc w:val="center"/>
              <w:rPr>
                <w:color w:val="000000"/>
              </w:rPr>
            </w:pPr>
            <w:r w:rsidRPr="006874DF">
              <w:rPr>
                <w:color w:val="000000"/>
              </w:rPr>
              <w:t xml:space="preserve">Rocca </w:t>
            </w:r>
            <w:proofErr w:type="spellStart"/>
            <w:r w:rsidRPr="006874DF">
              <w:rPr>
                <w:color w:val="000000"/>
              </w:rPr>
              <w:t>Carpanea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71825D51" w14:textId="77777777" w:rsidR="001B7178" w:rsidRPr="006874DF" w:rsidRDefault="001B7178" w:rsidP="00F47A54">
            <w:pPr>
              <w:jc w:val="center"/>
              <w:rPr>
                <w:color w:val="000000"/>
              </w:rPr>
            </w:pPr>
            <w:r w:rsidRPr="006874DF">
              <w:rPr>
                <w:color w:val="000000"/>
              </w:rPr>
              <w:t>01/12/2027</w:t>
            </w:r>
          </w:p>
        </w:tc>
      </w:tr>
      <w:tr w:rsidR="001B7178" w:rsidRPr="006874DF" w14:paraId="0BF1D26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6FD2EA5A" w14:textId="77777777" w:rsidR="001B7178" w:rsidRPr="006874DF" w:rsidRDefault="001B7178" w:rsidP="00F47A54">
            <w:pPr>
              <w:jc w:val="center"/>
              <w:rPr>
                <w:color w:val="000000"/>
              </w:rPr>
            </w:pPr>
            <w:r w:rsidRPr="006874DF">
              <w:rPr>
                <w:color w:val="000000"/>
              </w:rPr>
              <w:t>134</w:t>
            </w:r>
          </w:p>
        </w:tc>
        <w:tc>
          <w:tcPr>
            <w:tcW w:w="2676" w:type="pct"/>
            <w:tcBorders>
              <w:top w:val="nil"/>
              <w:left w:val="nil"/>
              <w:bottom w:val="single" w:sz="8" w:space="0" w:color="auto"/>
              <w:right w:val="single" w:sz="8" w:space="0" w:color="auto"/>
            </w:tcBorders>
            <w:shd w:val="clear" w:color="auto" w:fill="auto"/>
            <w:noWrap/>
            <w:vAlign w:val="center"/>
            <w:hideMark/>
          </w:tcPr>
          <w:p w14:paraId="09757CE1" w14:textId="77777777" w:rsidR="001B7178" w:rsidRPr="006874DF" w:rsidRDefault="001B7178" w:rsidP="00F47A54">
            <w:pPr>
              <w:jc w:val="center"/>
              <w:rPr>
                <w:color w:val="000000"/>
              </w:rPr>
            </w:pPr>
            <w:r w:rsidRPr="006874DF">
              <w:rPr>
                <w:color w:val="000000"/>
              </w:rPr>
              <w:t>Montegrosso</w:t>
            </w:r>
          </w:p>
        </w:tc>
        <w:tc>
          <w:tcPr>
            <w:tcW w:w="1561" w:type="pct"/>
            <w:tcBorders>
              <w:top w:val="nil"/>
              <w:left w:val="nil"/>
              <w:bottom w:val="single" w:sz="8" w:space="0" w:color="auto"/>
              <w:right w:val="single" w:sz="8" w:space="0" w:color="auto"/>
            </w:tcBorders>
            <w:shd w:val="clear" w:color="auto" w:fill="auto"/>
            <w:noWrap/>
            <w:vAlign w:val="center"/>
            <w:hideMark/>
          </w:tcPr>
          <w:p w14:paraId="7B4472B7" w14:textId="77777777" w:rsidR="001B7178" w:rsidRPr="006874DF" w:rsidRDefault="001B7178" w:rsidP="00F47A54">
            <w:pPr>
              <w:jc w:val="center"/>
              <w:rPr>
                <w:color w:val="000000"/>
              </w:rPr>
            </w:pPr>
            <w:r w:rsidRPr="006874DF">
              <w:rPr>
                <w:color w:val="000000"/>
              </w:rPr>
              <w:t>31/12/2026</w:t>
            </w:r>
          </w:p>
        </w:tc>
      </w:tr>
      <w:tr w:rsidR="001B7178" w:rsidRPr="006874DF" w14:paraId="504DA8F1"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5721F0C4" w14:textId="77777777" w:rsidR="001B7178" w:rsidRPr="006874DF" w:rsidRDefault="001B7178" w:rsidP="00F47A54">
            <w:pPr>
              <w:jc w:val="center"/>
              <w:rPr>
                <w:color w:val="000000"/>
              </w:rPr>
            </w:pPr>
            <w:r w:rsidRPr="006874DF">
              <w:rPr>
                <w:color w:val="000000"/>
              </w:rPr>
              <w:t>137</w:t>
            </w:r>
          </w:p>
        </w:tc>
        <w:tc>
          <w:tcPr>
            <w:tcW w:w="2676" w:type="pct"/>
            <w:tcBorders>
              <w:top w:val="nil"/>
              <w:left w:val="nil"/>
              <w:bottom w:val="single" w:sz="8" w:space="0" w:color="auto"/>
              <w:right w:val="single" w:sz="8" w:space="0" w:color="auto"/>
            </w:tcBorders>
            <w:shd w:val="clear" w:color="auto" w:fill="auto"/>
            <w:noWrap/>
            <w:vAlign w:val="center"/>
            <w:hideMark/>
          </w:tcPr>
          <w:p w14:paraId="4C1E7B40" w14:textId="77777777" w:rsidR="001B7178" w:rsidRPr="006874DF" w:rsidRDefault="001B7178" w:rsidP="00F47A54">
            <w:pPr>
              <w:jc w:val="center"/>
              <w:rPr>
                <w:color w:val="000000"/>
              </w:rPr>
            </w:pPr>
            <w:r w:rsidRPr="006874DF">
              <w:rPr>
                <w:color w:val="000000"/>
              </w:rPr>
              <w:t>Colle Dico</w:t>
            </w:r>
          </w:p>
        </w:tc>
        <w:tc>
          <w:tcPr>
            <w:tcW w:w="1561" w:type="pct"/>
            <w:tcBorders>
              <w:top w:val="nil"/>
              <w:left w:val="nil"/>
              <w:bottom w:val="single" w:sz="8" w:space="0" w:color="auto"/>
              <w:right w:val="single" w:sz="8" w:space="0" w:color="auto"/>
            </w:tcBorders>
            <w:shd w:val="clear" w:color="auto" w:fill="auto"/>
            <w:noWrap/>
            <w:vAlign w:val="center"/>
            <w:hideMark/>
          </w:tcPr>
          <w:p w14:paraId="486B1D3E" w14:textId="77777777" w:rsidR="001B7178" w:rsidRPr="006874DF" w:rsidRDefault="001B7178" w:rsidP="00F47A54">
            <w:pPr>
              <w:jc w:val="center"/>
              <w:rPr>
                <w:color w:val="000000"/>
              </w:rPr>
            </w:pPr>
            <w:r w:rsidRPr="006874DF">
              <w:rPr>
                <w:color w:val="000000"/>
              </w:rPr>
              <w:t>31/12/2026</w:t>
            </w:r>
          </w:p>
        </w:tc>
      </w:tr>
      <w:tr w:rsidR="001B7178" w:rsidRPr="006874DF" w14:paraId="7B8D9FED"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E570216" w14:textId="77777777" w:rsidR="001B7178" w:rsidRPr="006874DF" w:rsidRDefault="001B7178" w:rsidP="00F47A54">
            <w:pPr>
              <w:jc w:val="center"/>
              <w:rPr>
                <w:color w:val="000000"/>
              </w:rPr>
            </w:pPr>
            <w:r w:rsidRPr="006874DF">
              <w:rPr>
                <w:color w:val="000000"/>
              </w:rPr>
              <w:t>187</w:t>
            </w:r>
          </w:p>
        </w:tc>
        <w:tc>
          <w:tcPr>
            <w:tcW w:w="2676" w:type="pct"/>
            <w:tcBorders>
              <w:top w:val="nil"/>
              <w:left w:val="nil"/>
              <w:bottom w:val="single" w:sz="8" w:space="0" w:color="auto"/>
              <w:right w:val="single" w:sz="8" w:space="0" w:color="auto"/>
            </w:tcBorders>
            <w:shd w:val="clear" w:color="auto" w:fill="auto"/>
            <w:noWrap/>
            <w:vAlign w:val="center"/>
            <w:hideMark/>
          </w:tcPr>
          <w:p w14:paraId="7AF7EC57" w14:textId="77777777" w:rsidR="001B7178" w:rsidRPr="006874DF" w:rsidRDefault="001B7178" w:rsidP="00F47A54">
            <w:pPr>
              <w:jc w:val="center"/>
              <w:rPr>
                <w:color w:val="000000"/>
              </w:rPr>
            </w:pPr>
            <w:r w:rsidRPr="006874DF">
              <w:rPr>
                <w:color w:val="000000"/>
              </w:rPr>
              <w:t>Stonio</w:t>
            </w:r>
          </w:p>
        </w:tc>
        <w:tc>
          <w:tcPr>
            <w:tcW w:w="1561" w:type="pct"/>
            <w:tcBorders>
              <w:top w:val="nil"/>
              <w:left w:val="nil"/>
              <w:bottom w:val="single" w:sz="8" w:space="0" w:color="auto"/>
              <w:right w:val="single" w:sz="8" w:space="0" w:color="auto"/>
            </w:tcBorders>
            <w:shd w:val="clear" w:color="auto" w:fill="auto"/>
            <w:noWrap/>
            <w:vAlign w:val="center"/>
            <w:hideMark/>
          </w:tcPr>
          <w:p w14:paraId="1432CA75" w14:textId="77777777" w:rsidR="001B7178" w:rsidRPr="006874DF" w:rsidRDefault="001B7178" w:rsidP="00F47A54">
            <w:pPr>
              <w:jc w:val="center"/>
              <w:rPr>
                <w:color w:val="000000"/>
              </w:rPr>
            </w:pPr>
            <w:r w:rsidRPr="006874DF">
              <w:rPr>
                <w:color w:val="000000"/>
              </w:rPr>
              <w:t>31/12/2026</w:t>
            </w:r>
          </w:p>
        </w:tc>
      </w:tr>
      <w:tr w:rsidR="001B7178" w:rsidRPr="006874DF" w14:paraId="6AB83C36"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33D347F" w14:textId="77777777" w:rsidR="001B7178" w:rsidRPr="006874DF" w:rsidRDefault="001B7178" w:rsidP="00F47A54">
            <w:pPr>
              <w:jc w:val="center"/>
              <w:rPr>
                <w:color w:val="000000"/>
              </w:rPr>
            </w:pPr>
            <w:r w:rsidRPr="006874DF">
              <w:rPr>
                <w:color w:val="000000"/>
              </w:rPr>
              <w:t>188</w:t>
            </w:r>
          </w:p>
        </w:tc>
        <w:tc>
          <w:tcPr>
            <w:tcW w:w="2676" w:type="pct"/>
            <w:tcBorders>
              <w:top w:val="nil"/>
              <w:left w:val="nil"/>
              <w:bottom w:val="single" w:sz="8" w:space="0" w:color="auto"/>
              <w:right w:val="single" w:sz="8" w:space="0" w:color="auto"/>
            </w:tcBorders>
            <w:shd w:val="clear" w:color="auto" w:fill="auto"/>
            <w:noWrap/>
            <w:vAlign w:val="center"/>
            <w:hideMark/>
          </w:tcPr>
          <w:p w14:paraId="5E13A71B" w14:textId="77777777" w:rsidR="001B7178" w:rsidRPr="006874DF" w:rsidRDefault="001B7178" w:rsidP="00F47A54">
            <w:pPr>
              <w:jc w:val="center"/>
              <w:rPr>
                <w:color w:val="000000"/>
              </w:rPr>
            </w:pPr>
            <w:r w:rsidRPr="006874DF">
              <w:rPr>
                <w:color w:val="000000"/>
              </w:rPr>
              <w:t>Ara Salere</w:t>
            </w:r>
          </w:p>
        </w:tc>
        <w:tc>
          <w:tcPr>
            <w:tcW w:w="1561" w:type="pct"/>
            <w:tcBorders>
              <w:top w:val="nil"/>
              <w:left w:val="nil"/>
              <w:bottom w:val="single" w:sz="8" w:space="0" w:color="auto"/>
              <w:right w:val="single" w:sz="8" w:space="0" w:color="auto"/>
            </w:tcBorders>
            <w:shd w:val="clear" w:color="auto" w:fill="auto"/>
            <w:noWrap/>
            <w:vAlign w:val="center"/>
            <w:hideMark/>
          </w:tcPr>
          <w:p w14:paraId="32FE8EC7" w14:textId="77777777" w:rsidR="001B7178" w:rsidRPr="006874DF" w:rsidRDefault="001B7178" w:rsidP="00F47A54">
            <w:pPr>
              <w:jc w:val="center"/>
              <w:rPr>
                <w:color w:val="000000"/>
              </w:rPr>
            </w:pPr>
            <w:r w:rsidRPr="006874DF">
              <w:rPr>
                <w:color w:val="000000"/>
              </w:rPr>
              <w:t>31/05/2026</w:t>
            </w:r>
          </w:p>
        </w:tc>
      </w:tr>
      <w:tr w:rsidR="001B7178" w:rsidRPr="006874DF" w14:paraId="5CFB844E"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8EACE3E" w14:textId="77777777" w:rsidR="001B7178" w:rsidRPr="006874DF" w:rsidRDefault="001B7178" w:rsidP="00F47A54">
            <w:pPr>
              <w:jc w:val="center"/>
              <w:rPr>
                <w:color w:val="000000"/>
              </w:rPr>
            </w:pPr>
            <w:r w:rsidRPr="006874DF">
              <w:rPr>
                <w:color w:val="000000"/>
              </w:rPr>
              <w:t>189</w:t>
            </w:r>
          </w:p>
        </w:tc>
        <w:tc>
          <w:tcPr>
            <w:tcW w:w="2676" w:type="pct"/>
            <w:tcBorders>
              <w:top w:val="nil"/>
              <w:left w:val="nil"/>
              <w:bottom w:val="single" w:sz="8" w:space="0" w:color="auto"/>
              <w:right w:val="single" w:sz="8" w:space="0" w:color="auto"/>
            </w:tcBorders>
            <w:shd w:val="clear" w:color="auto" w:fill="auto"/>
            <w:noWrap/>
            <w:vAlign w:val="center"/>
            <w:hideMark/>
          </w:tcPr>
          <w:p w14:paraId="22F6E635" w14:textId="77777777" w:rsidR="001B7178" w:rsidRPr="006874DF" w:rsidRDefault="001B7178" w:rsidP="00F47A54">
            <w:pPr>
              <w:jc w:val="center"/>
              <w:rPr>
                <w:color w:val="000000"/>
              </w:rPr>
            </w:pPr>
            <w:r w:rsidRPr="006874DF">
              <w:rPr>
                <w:color w:val="000000"/>
              </w:rPr>
              <w:t>Roviano</w:t>
            </w:r>
          </w:p>
        </w:tc>
        <w:tc>
          <w:tcPr>
            <w:tcW w:w="1561" w:type="pct"/>
            <w:tcBorders>
              <w:top w:val="nil"/>
              <w:left w:val="nil"/>
              <w:bottom w:val="single" w:sz="8" w:space="0" w:color="auto"/>
              <w:right w:val="single" w:sz="8" w:space="0" w:color="auto"/>
            </w:tcBorders>
            <w:shd w:val="clear" w:color="auto" w:fill="auto"/>
            <w:noWrap/>
            <w:vAlign w:val="center"/>
            <w:hideMark/>
          </w:tcPr>
          <w:p w14:paraId="74EA563E" w14:textId="77777777" w:rsidR="001B7178" w:rsidRPr="006874DF" w:rsidRDefault="001B7178" w:rsidP="00F47A54">
            <w:pPr>
              <w:jc w:val="center"/>
              <w:rPr>
                <w:color w:val="000000"/>
              </w:rPr>
            </w:pPr>
            <w:r w:rsidRPr="006874DF">
              <w:rPr>
                <w:color w:val="000000"/>
              </w:rPr>
              <w:t>30/11/2027</w:t>
            </w:r>
          </w:p>
        </w:tc>
      </w:tr>
      <w:tr w:rsidR="001B7178" w:rsidRPr="006874DF" w14:paraId="1AE021C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80F80E0" w14:textId="77777777" w:rsidR="001B7178" w:rsidRPr="006874DF" w:rsidRDefault="001B7178" w:rsidP="00F47A54">
            <w:pPr>
              <w:jc w:val="center"/>
              <w:rPr>
                <w:color w:val="000000"/>
              </w:rPr>
            </w:pPr>
            <w:r w:rsidRPr="006874DF">
              <w:rPr>
                <w:color w:val="000000"/>
              </w:rPr>
              <w:t>190</w:t>
            </w:r>
          </w:p>
        </w:tc>
        <w:tc>
          <w:tcPr>
            <w:tcW w:w="2676" w:type="pct"/>
            <w:tcBorders>
              <w:top w:val="nil"/>
              <w:left w:val="nil"/>
              <w:bottom w:val="single" w:sz="8" w:space="0" w:color="auto"/>
              <w:right w:val="single" w:sz="8" w:space="0" w:color="auto"/>
            </w:tcBorders>
            <w:shd w:val="clear" w:color="auto" w:fill="auto"/>
            <w:noWrap/>
            <w:vAlign w:val="center"/>
            <w:hideMark/>
          </w:tcPr>
          <w:p w14:paraId="45CFD15D" w14:textId="77777777" w:rsidR="001B7178" w:rsidRPr="006874DF" w:rsidRDefault="001B7178" w:rsidP="00F47A54">
            <w:pPr>
              <w:jc w:val="center"/>
              <w:rPr>
                <w:color w:val="000000"/>
              </w:rPr>
            </w:pPr>
            <w:r w:rsidRPr="006874DF">
              <w:rPr>
                <w:color w:val="000000"/>
              </w:rPr>
              <w:t>Pietrasecca</w:t>
            </w:r>
          </w:p>
        </w:tc>
        <w:tc>
          <w:tcPr>
            <w:tcW w:w="1561" w:type="pct"/>
            <w:tcBorders>
              <w:top w:val="nil"/>
              <w:left w:val="nil"/>
              <w:bottom w:val="single" w:sz="8" w:space="0" w:color="auto"/>
              <w:right w:val="single" w:sz="8" w:space="0" w:color="auto"/>
            </w:tcBorders>
            <w:shd w:val="clear" w:color="auto" w:fill="auto"/>
            <w:noWrap/>
            <w:vAlign w:val="center"/>
            <w:hideMark/>
          </w:tcPr>
          <w:p w14:paraId="509FBB45" w14:textId="77777777" w:rsidR="001B7178" w:rsidRPr="006874DF" w:rsidRDefault="001B7178" w:rsidP="00F47A54">
            <w:pPr>
              <w:jc w:val="center"/>
              <w:rPr>
                <w:color w:val="000000"/>
              </w:rPr>
            </w:pPr>
            <w:r w:rsidRPr="006874DF">
              <w:rPr>
                <w:color w:val="000000"/>
              </w:rPr>
              <w:t>23/09/2027</w:t>
            </w:r>
          </w:p>
        </w:tc>
      </w:tr>
      <w:tr w:rsidR="001B7178" w:rsidRPr="006874DF" w14:paraId="14D9BB56"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37CB5B9" w14:textId="77777777" w:rsidR="001B7178" w:rsidRPr="006874DF" w:rsidRDefault="001B7178" w:rsidP="00F47A54">
            <w:pPr>
              <w:jc w:val="center"/>
              <w:rPr>
                <w:color w:val="000000"/>
              </w:rPr>
            </w:pPr>
            <w:r w:rsidRPr="006874DF">
              <w:rPr>
                <w:color w:val="000000"/>
              </w:rPr>
              <w:t>191</w:t>
            </w:r>
          </w:p>
        </w:tc>
        <w:tc>
          <w:tcPr>
            <w:tcW w:w="2676" w:type="pct"/>
            <w:tcBorders>
              <w:top w:val="nil"/>
              <w:left w:val="nil"/>
              <w:bottom w:val="single" w:sz="8" w:space="0" w:color="auto"/>
              <w:right w:val="single" w:sz="8" w:space="0" w:color="auto"/>
            </w:tcBorders>
            <w:shd w:val="clear" w:color="auto" w:fill="auto"/>
            <w:noWrap/>
            <w:vAlign w:val="center"/>
            <w:hideMark/>
          </w:tcPr>
          <w:p w14:paraId="0254394D" w14:textId="77777777" w:rsidR="001B7178" w:rsidRPr="006874DF" w:rsidRDefault="001B7178" w:rsidP="00F47A54">
            <w:pPr>
              <w:jc w:val="center"/>
              <w:rPr>
                <w:color w:val="000000"/>
              </w:rPr>
            </w:pPr>
            <w:r w:rsidRPr="006874DF">
              <w:rPr>
                <w:color w:val="000000"/>
              </w:rPr>
              <w:t>Colle Mulino</w:t>
            </w:r>
          </w:p>
        </w:tc>
        <w:tc>
          <w:tcPr>
            <w:tcW w:w="1561" w:type="pct"/>
            <w:tcBorders>
              <w:top w:val="nil"/>
              <w:left w:val="nil"/>
              <w:bottom w:val="single" w:sz="8" w:space="0" w:color="auto"/>
              <w:right w:val="single" w:sz="8" w:space="0" w:color="auto"/>
            </w:tcBorders>
            <w:shd w:val="clear" w:color="auto" w:fill="auto"/>
            <w:noWrap/>
            <w:vAlign w:val="center"/>
            <w:hideMark/>
          </w:tcPr>
          <w:p w14:paraId="7426F033" w14:textId="77777777" w:rsidR="001B7178" w:rsidRPr="006874DF" w:rsidRDefault="001B7178" w:rsidP="00F47A54">
            <w:pPr>
              <w:jc w:val="center"/>
              <w:rPr>
                <w:color w:val="000000"/>
              </w:rPr>
            </w:pPr>
            <w:r w:rsidRPr="006874DF">
              <w:rPr>
                <w:color w:val="000000"/>
              </w:rPr>
              <w:t>22/12/2027</w:t>
            </w:r>
          </w:p>
        </w:tc>
      </w:tr>
      <w:tr w:rsidR="001B7178" w:rsidRPr="006874DF" w14:paraId="787B447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FF47E85" w14:textId="77777777" w:rsidR="001B7178" w:rsidRPr="006874DF" w:rsidRDefault="001B7178" w:rsidP="00F47A54">
            <w:pPr>
              <w:jc w:val="center"/>
              <w:rPr>
                <w:color w:val="000000"/>
              </w:rPr>
            </w:pPr>
            <w:r w:rsidRPr="006874DF">
              <w:rPr>
                <w:color w:val="000000"/>
              </w:rPr>
              <w:t>192</w:t>
            </w:r>
          </w:p>
        </w:tc>
        <w:tc>
          <w:tcPr>
            <w:tcW w:w="2676" w:type="pct"/>
            <w:tcBorders>
              <w:top w:val="nil"/>
              <w:left w:val="nil"/>
              <w:bottom w:val="single" w:sz="8" w:space="0" w:color="auto"/>
              <w:right w:val="single" w:sz="8" w:space="0" w:color="auto"/>
            </w:tcBorders>
            <w:shd w:val="clear" w:color="auto" w:fill="auto"/>
            <w:noWrap/>
            <w:vAlign w:val="center"/>
            <w:hideMark/>
          </w:tcPr>
          <w:p w14:paraId="61A6C1EE" w14:textId="77777777" w:rsidR="001B7178" w:rsidRPr="006874DF" w:rsidRDefault="001B7178" w:rsidP="00F47A54">
            <w:pPr>
              <w:jc w:val="center"/>
              <w:rPr>
                <w:color w:val="000000"/>
              </w:rPr>
            </w:pPr>
            <w:r w:rsidRPr="006874DF">
              <w:rPr>
                <w:color w:val="000000"/>
              </w:rPr>
              <w:t>Monte Sant'Angelo</w:t>
            </w:r>
          </w:p>
        </w:tc>
        <w:tc>
          <w:tcPr>
            <w:tcW w:w="1561" w:type="pct"/>
            <w:tcBorders>
              <w:top w:val="nil"/>
              <w:left w:val="nil"/>
              <w:bottom w:val="single" w:sz="8" w:space="0" w:color="auto"/>
              <w:right w:val="single" w:sz="8" w:space="0" w:color="auto"/>
            </w:tcBorders>
            <w:shd w:val="clear" w:color="auto" w:fill="auto"/>
            <w:noWrap/>
            <w:vAlign w:val="center"/>
            <w:hideMark/>
          </w:tcPr>
          <w:p w14:paraId="556AACFD" w14:textId="77777777" w:rsidR="001B7178" w:rsidRPr="006874DF" w:rsidRDefault="001B7178" w:rsidP="00F47A54">
            <w:pPr>
              <w:jc w:val="center"/>
              <w:rPr>
                <w:color w:val="000000"/>
              </w:rPr>
            </w:pPr>
            <w:r w:rsidRPr="006874DF">
              <w:rPr>
                <w:color w:val="000000"/>
              </w:rPr>
              <w:t>29/09/2026</w:t>
            </w:r>
          </w:p>
        </w:tc>
      </w:tr>
      <w:tr w:rsidR="001B7178" w:rsidRPr="006874DF" w14:paraId="7B750495"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BFE9247" w14:textId="77777777" w:rsidR="001B7178" w:rsidRPr="006874DF" w:rsidRDefault="001B7178" w:rsidP="00F47A54">
            <w:pPr>
              <w:jc w:val="center"/>
              <w:rPr>
                <w:color w:val="000000"/>
              </w:rPr>
            </w:pPr>
            <w:r w:rsidRPr="006874DF">
              <w:rPr>
                <w:color w:val="000000"/>
              </w:rPr>
              <w:t>193</w:t>
            </w:r>
          </w:p>
        </w:tc>
        <w:tc>
          <w:tcPr>
            <w:tcW w:w="2676" w:type="pct"/>
            <w:tcBorders>
              <w:top w:val="nil"/>
              <w:left w:val="nil"/>
              <w:bottom w:val="single" w:sz="8" w:space="0" w:color="auto"/>
              <w:right w:val="single" w:sz="8" w:space="0" w:color="auto"/>
            </w:tcBorders>
            <w:shd w:val="clear" w:color="auto" w:fill="auto"/>
            <w:noWrap/>
            <w:vAlign w:val="center"/>
            <w:hideMark/>
          </w:tcPr>
          <w:p w14:paraId="603E69CF" w14:textId="77777777" w:rsidR="001B7178" w:rsidRPr="006874DF" w:rsidRDefault="001B7178" w:rsidP="00F47A54">
            <w:pPr>
              <w:jc w:val="center"/>
              <w:rPr>
                <w:color w:val="000000"/>
              </w:rPr>
            </w:pPr>
            <w:r w:rsidRPr="006874DF">
              <w:rPr>
                <w:color w:val="000000"/>
              </w:rPr>
              <w:t>San Rocco</w:t>
            </w:r>
          </w:p>
        </w:tc>
        <w:tc>
          <w:tcPr>
            <w:tcW w:w="1561" w:type="pct"/>
            <w:tcBorders>
              <w:top w:val="nil"/>
              <w:left w:val="nil"/>
              <w:bottom w:val="single" w:sz="8" w:space="0" w:color="auto"/>
              <w:right w:val="single" w:sz="8" w:space="0" w:color="auto"/>
            </w:tcBorders>
            <w:shd w:val="clear" w:color="auto" w:fill="auto"/>
            <w:noWrap/>
            <w:vAlign w:val="center"/>
            <w:hideMark/>
          </w:tcPr>
          <w:p w14:paraId="556E16FE" w14:textId="77777777" w:rsidR="001B7178" w:rsidRPr="006874DF" w:rsidRDefault="001B7178" w:rsidP="00F47A54">
            <w:pPr>
              <w:jc w:val="center"/>
              <w:rPr>
                <w:color w:val="000000"/>
              </w:rPr>
            </w:pPr>
            <w:r w:rsidRPr="006874DF">
              <w:rPr>
                <w:color w:val="000000"/>
              </w:rPr>
              <w:t>31/12/2026</w:t>
            </w:r>
          </w:p>
        </w:tc>
      </w:tr>
      <w:tr w:rsidR="001B7178" w:rsidRPr="006874DF" w14:paraId="7195FD5F"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533DC110" w14:textId="77777777" w:rsidR="001B7178" w:rsidRPr="006874DF" w:rsidRDefault="001B7178" w:rsidP="00F47A54">
            <w:pPr>
              <w:jc w:val="center"/>
              <w:rPr>
                <w:color w:val="000000"/>
              </w:rPr>
            </w:pPr>
            <w:r w:rsidRPr="006874DF">
              <w:rPr>
                <w:color w:val="000000"/>
              </w:rPr>
              <w:t>194</w:t>
            </w:r>
          </w:p>
        </w:tc>
        <w:tc>
          <w:tcPr>
            <w:tcW w:w="2676" w:type="pct"/>
            <w:tcBorders>
              <w:top w:val="nil"/>
              <w:left w:val="nil"/>
              <w:bottom w:val="single" w:sz="8" w:space="0" w:color="auto"/>
              <w:right w:val="single" w:sz="8" w:space="0" w:color="auto"/>
            </w:tcBorders>
            <w:shd w:val="clear" w:color="auto" w:fill="auto"/>
            <w:noWrap/>
            <w:vAlign w:val="center"/>
            <w:hideMark/>
          </w:tcPr>
          <w:p w14:paraId="03246340" w14:textId="77777777" w:rsidR="001B7178" w:rsidRPr="006874DF" w:rsidRDefault="001B7178" w:rsidP="00F47A54">
            <w:pPr>
              <w:jc w:val="center"/>
              <w:rPr>
                <w:color w:val="000000"/>
              </w:rPr>
            </w:pPr>
            <w:r w:rsidRPr="006874DF">
              <w:rPr>
                <w:color w:val="000000"/>
              </w:rPr>
              <w:t>Genzano</w:t>
            </w:r>
          </w:p>
        </w:tc>
        <w:tc>
          <w:tcPr>
            <w:tcW w:w="1561" w:type="pct"/>
            <w:tcBorders>
              <w:top w:val="nil"/>
              <w:left w:val="nil"/>
              <w:bottom w:val="single" w:sz="8" w:space="0" w:color="auto"/>
              <w:right w:val="single" w:sz="8" w:space="0" w:color="auto"/>
            </w:tcBorders>
            <w:shd w:val="clear" w:color="auto" w:fill="auto"/>
            <w:noWrap/>
            <w:vAlign w:val="center"/>
            <w:hideMark/>
          </w:tcPr>
          <w:p w14:paraId="260038F6" w14:textId="77777777" w:rsidR="001B7178" w:rsidRPr="006874DF" w:rsidRDefault="001B7178" w:rsidP="00F47A54">
            <w:pPr>
              <w:jc w:val="center"/>
              <w:rPr>
                <w:color w:val="000000"/>
              </w:rPr>
            </w:pPr>
            <w:r w:rsidRPr="006874DF">
              <w:rPr>
                <w:color w:val="000000"/>
              </w:rPr>
              <w:t>31/12/2026</w:t>
            </w:r>
          </w:p>
        </w:tc>
      </w:tr>
      <w:tr w:rsidR="001B7178" w:rsidRPr="006874DF" w14:paraId="6E576A49"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2262BB6" w14:textId="77777777" w:rsidR="001B7178" w:rsidRPr="006874DF" w:rsidRDefault="001B7178" w:rsidP="00F47A54">
            <w:pPr>
              <w:jc w:val="center"/>
              <w:rPr>
                <w:color w:val="000000"/>
              </w:rPr>
            </w:pPr>
            <w:r w:rsidRPr="006874DF">
              <w:rPr>
                <w:color w:val="000000"/>
              </w:rPr>
              <w:t>195</w:t>
            </w:r>
          </w:p>
        </w:tc>
        <w:tc>
          <w:tcPr>
            <w:tcW w:w="2676" w:type="pct"/>
            <w:tcBorders>
              <w:top w:val="nil"/>
              <w:left w:val="nil"/>
              <w:bottom w:val="single" w:sz="8" w:space="0" w:color="auto"/>
              <w:right w:val="single" w:sz="8" w:space="0" w:color="auto"/>
            </w:tcBorders>
            <w:shd w:val="clear" w:color="auto" w:fill="auto"/>
            <w:noWrap/>
            <w:vAlign w:val="center"/>
            <w:hideMark/>
          </w:tcPr>
          <w:p w14:paraId="2D67A4E2" w14:textId="77777777" w:rsidR="001B7178" w:rsidRPr="006874DF" w:rsidRDefault="001B7178" w:rsidP="00F47A54">
            <w:pPr>
              <w:jc w:val="center"/>
              <w:rPr>
                <w:color w:val="000000"/>
              </w:rPr>
            </w:pPr>
            <w:r w:rsidRPr="006874DF">
              <w:rPr>
                <w:color w:val="000000"/>
              </w:rPr>
              <w:t>San Giacomo</w:t>
            </w:r>
          </w:p>
        </w:tc>
        <w:tc>
          <w:tcPr>
            <w:tcW w:w="1561" w:type="pct"/>
            <w:tcBorders>
              <w:top w:val="nil"/>
              <w:left w:val="nil"/>
              <w:bottom w:val="single" w:sz="8" w:space="0" w:color="auto"/>
              <w:right w:val="single" w:sz="8" w:space="0" w:color="auto"/>
            </w:tcBorders>
            <w:shd w:val="clear" w:color="auto" w:fill="auto"/>
            <w:noWrap/>
            <w:vAlign w:val="center"/>
            <w:hideMark/>
          </w:tcPr>
          <w:p w14:paraId="7C2D3BAE" w14:textId="77777777" w:rsidR="001B7178" w:rsidRPr="006874DF" w:rsidRDefault="001B7178" w:rsidP="00F47A54">
            <w:pPr>
              <w:jc w:val="center"/>
              <w:rPr>
                <w:color w:val="000000"/>
              </w:rPr>
            </w:pPr>
            <w:r w:rsidRPr="006874DF">
              <w:rPr>
                <w:color w:val="000000"/>
              </w:rPr>
              <w:t>31/12/2026</w:t>
            </w:r>
          </w:p>
        </w:tc>
      </w:tr>
      <w:tr w:rsidR="001B7178" w:rsidRPr="006874DF" w14:paraId="78C24283"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A9557E6" w14:textId="77777777" w:rsidR="001B7178" w:rsidRPr="006874DF" w:rsidRDefault="001B7178" w:rsidP="00F47A54">
            <w:pPr>
              <w:jc w:val="center"/>
              <w:rPr>
                <w:color w:val="000000"/>
              </w:rPr>
            </w:pPr>
            <w:r w:rsidRPr="006874DF">
              <w:rPr>
                <w:color w:val="000000"/>
              </w:rPr>
              <w:t>196</w:t>
            </w:r>
          </w:p>
        </w:tc>
        <w:tc>
          <w:tcPr>
            <w:tcW w:w="2676" w:type="pct"/>
            <w:tcBorders>
              <w:top w:val="nil"/>
              <w:left w:val="nil"/>
              <w:bottom w:val="single" w:sz="8" w:space="0" w:color="auto"/>
              <w:right w:val="single" w:sz="8" w:space="0" w:color="auto"/>
            </w:tcBorders>
            <w:shd w:val="clear" w:color="auto" w:fill="auto"/>
            <w:noWrap/>
            <w:vAlign w:val="center"/>
            <w:hideMark/>
          </w:tcPr>
          <w:p w14:paraId="3E59E341" w14:textId="77777777" w:rsidR="001B7178" w:rsidRPr="006874DF" w:rsidRDefault="001B7178" w:rsidP="00F47A54">
            <w:pPr>
              <w:jc w:val="center"/>
              <w:rPr>
                <w:color w:val="000000"/>
              </w:rPr>
            </w:pPr>
            <w:r w:rsidRPr="006874DF">
              <w:rPr>
                <w:color w:val="000000"/>
              </w:rPr>
              <w:t>Gran Sasso</w:t>
            </w:r>
          </w:p>
        </w:tc>
        <w:tc>
          <w:tcPr>
            <w:tcW w:w="1561" w:type="pct"/>
            <w:tcBorders>
              <w:top w:val="nil"/>
              <w:left w:val="nil"/>
              <w:bottom w:val="single" w:sz="8" w:space="0" w:color="auto"/>
              <w:right w:val="single" w:sz="8" w:space="0" w:color="auto"/>
            </w:tcBorders>
            <w:shd w:val="clear" w:color="auto" w:fill="auto"/>
            <w:noWrap/>
            <w:vAlign w:val="center"/>
            <w:hideMark/>
          </w:tcPr>
          <w:p w14:paraId="19700025" w14:textId="77777777" w:rsidR="001B7178" w:rsidRPr="006874DF" w:rsidRDefault="001B7178" w:rsidP="00F47A54">
            <w:pPr>
              <w:jc w:val="center"/>
              <w:rPr>
                <w:color w:val="000000"/>
              </w:rPr>
            </w:pPr>
            <w:r w:rsidRPr="006874DF">
              <w:rPr>
                <w:color w:val="000000"/>
              </w:rPr>
              <w:t>31/12/2026</w:t>
            </w:r>
          </w:p>
        </w:tc>
      </w:tr>
      <w:tr w:rsidR="001B7178" w:rsidRPr="006874DF" w14:paraId="53CF6F0C"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F7E88D6" w14:textId="77777777" w:rsidR="001B7178" w:rsidRPr="006874DF" w:rsidRDefault="001B7178" w:rsidP="00F47A54">
            <w:pPr>
              <w:jc w:val="center"/>
              <w:rPr>
                <w:color w:val="000000"/>
              </w:rPr>
            </w:pPr>
            <w:r w:rsidRPr="006874DF">
              <w:rPr>
                <w:color w:val="000000"/>
              </w:rPr>
              <w:t>198</w:t>
            </w:r>
          </w:p>
        </w:tc>
        <w:tc>
          <w:tcPr>
            <w:tcW w:w="2676" w:type="pct"/>
            <w:tcBorders>
              <w:top w:val="nil"/>
              <w:left w:val="nil"/>
              <w:bottom w:val="single" w:sz="8" w:space="0" w:color="auto"/>
              <w:right w:val="single" w:sz="8" w:space="0" w:color="auto"/>
            </w:tcBorders>
            <w:shd w:val="clear" w:color="auto" w:fill="auto"/>
            <w:noWrap/>
            <w:vAlign w:val="center"/>
            <w:hideMark/>
          </w:tcPr>
          <w:p w14:paraId="44544D4A" w14:textId="77777777" w:rsidR="001B7178" w:rsidRPr="006874DF" w:rsidRDefault="001B7178" w:rsidP="00F47A54">
            <w:pPr>
              <w:jc w:val="center"/>
              <w:rPr>
                <w:color w:val="000000"/>
              </w:rPr>
            </w:pPr>
            <w:r w:rsidRPr="006874DF">
              <w:rPr>
                <w:color w:val="000000"/>
              </w:rPr>
              <w:t>Colledara</w:t>
            </w:r>
          </w:p>
        </w:tc>
        <w:tc>
          <w:tcPr>
            <w:tcW w:w="1561" w:type="pct"/>
            <w:tcBorders>
              <w:top w:val="nil"/>
              <w:left w:val="nil"/>
              <w:bottom w:val="single" w:sz="8" w:space="0" w:color="auto"/>
              <w:right w:val="single" w:sz="8" w:space="0" w:color="auto"/>
            </w:tcBorders>
            <w:shd w:val="clear" w:color="auto" w:fill="auto"/>
            <w:noWrap/>
            <w:vAlign w:val="center"/>
            <w:hideMark/>
          </w:tcPr>
          <w:p w14:paraId="7125D7A9" w14:textId="77777777" w:rsidR="001B7178" w:rsidRPr="006874DF" w:rsidRDefault="001B7178" w:rsidP="00F47A54">
            <w:pPr>
              <w:jc w:val="center"/>
              <w:rPr>
                <w:color w:val="000000"/>
              </w:rPr>
            </w:pPr>
            <w:r w:rsidRPr="006874DF">
              <w:rPr>
                <w:color w:val="000000"/>
              </w:rPr>
              <w:t>31/12/2026</w:t>
            </w:r>
          </w:p>
        </w:tc>
      </w:tr>
      <w:tr w:rsidR="001B7178" w:rsidRPr="006874DF" w14:paraId="24DE850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57E3F48D" w14:textId="77777777" w:rsidR="001B7178" w:rsidRPr="006874DF" w:rsidRDefault="001B7178" w:rsidP="00F47A54">
            <w:pPr>
              <w:jc w:val="center"/>
              <w:rPr>
                <w:color w:val="000000"/>
              </w:rPr>
            </w:pPr>
            <w:r w:rsidRPr="006874DF">
              <w:rPr>
                <w:color w:val="000000"/>
              </w:rPr>
              <w:t>200</w:t>
            </w:r>
          </w:p>
        </w:tc>
        <w:tc>
          <w:tcPr>
            <w:tcW w:w="2676" w:type="pct"/>
            <w:tcBorders>
              <w:top w:val="nil"/>
              <w:left w:val="nil"/>
              <w:bottom w:val="single" w:sz="8" w:space="0" w:color="auto"/>
              <w:right w:val="single" w:sz="8" w:space="0" w:color="auto"/>
            </w:tcBorders>
            <w:shd w:val="clear" w:color="auto" w:fill="auto"/>
            <w:noWrap/>
            <w:vAlign w:val="center"/>
            <w:hideMark/>
          </w:tcPr>
          <w:p w14:paraId="5F29B337" w14:textId="77777777" w:rsidR="001B7178" w:rsidRPr="006874DF" w:rsidRDefault="001B7178" w:rsidP="00F47A54">
            <w:pPr>
              <w:jc w:val="center"/>
              <w:rPr>
                <w:color w:val="000000"/>
              </w:rPr>
            </w:pPr>
            <w:proofErr w:type="spellStart"/>
            <w:r w:rsidRPr="006874DF">
              <w:rPr>
                <w:color w:val="000000"/>
              </w:rPr>
              <w:t>Collurania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5DCD37B2" w14:textId="77777777" w:rsidR="001B7178" w:rsidRPr="006874DF" w:rsidRDefault="001B7178" w:rsidP="00F47A54">
            <w:pPr>
              <w:jc w:val="center"/>
              <w:rPr>
                <w:color w:val="000000"/>
              </w:rPr>
            </w:pPr>
            <w:r w:rsidRPr="006874DF">
              <w:rPr>
                <w:color w:val="000000"/>
              </w:rPr>
              <w:t>31/12/2026</w:t>
            </w:r>
          </w:p>
        </w:tc>
      </w:tr>
      <w:tr w:rsidR="001B7178" w:rsidRPr="006874DF" w14:paraId="003E7A70"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7A21D76" w14:textId="77777777" w:rsidR="001B7178" w:rsidRPr="006874DF" w:rsidRDefault="001B7178" w:rsidP="00F47A54">
            <w:pPr>
              <w:jc w:val="center"/>
              <w:rPr>
                <w:color w:val="000000"/>
              </w:rPr>
            </w:pPr>
            <w:r w:rsidRPr="006874DF">
              <w:rPr>
                <w:color w:val="000000"/>
              </w:rPr>
              <w:t>201</w:t>
            </w:r>
          </w:p>
        </w:tc>
        <w:tc>
          <w:tcPr>
            <w:tcW w:w="2676" w:type="pct"/>
            <w:tcBorders>
              <w:top w:val="nil"/>
              <w:left w:val="nil"/>
              <w:bottom w:val="single" w:sz="8" w:space="0" w:color="auto"/>
              <w:right w:val="single" w:sz="8" w:space="0" w:color="auto"/>
            </w:tcBorders>
            <w:shd w:val="clear" w:color="auto" w:fill="auto"/>
            <w:noWrap/>
            <w:vAlign w:val="center"/>
            <w:hideMark/>
          </w:tcPr>
          <w:p w14:paraId="7150E904" w14:textId="77777777" w:rsidR="001B7178" w:rsidRPr="006874DF" w:rsidRDefault="001B7178" w:rsidP="00F47A54">
            <w:pPr>
              <w:jc w:val="center"/>
              <w:rPr>
                <w:color w:val="000000"/>
              </w:rPr>
            </w:pPr>
            <w:r w:rsidRPr="006874DF">
              <w:rPr>
                <w:color w:val="000000"/>
              </w:rPr>
              <w:t>San Domenico</w:t>
            </w:r>
          </w:p>
        </w:tc>
        <w:tc>
          <w:tcPr>
            <w:tcW w:w="1561" w:type="pct"/>
            <w:tcBorders>
              <w:top w:val="nil"/>
              <w:left w:val="nil"/>
              <w:bottom w:val="single" w:sz="8" w:space="0" w:color="auto"/>
              <w:right w:val="single" w:sz="8" w:space="0" w:color="auto"/>
            </w:tcBorders>
            <w:shd w:val="clear" w:color="auto" w:fill="auto"/>
            <w:noWrap/>
            <w:vAlign w:val="center"/>
            <w:hideMark/>
          </w:tcPr>
          <w:p w14:paraId="480844A6" w14:textId="77777777" w:rsidR="001B7178" w:rsidRPr="006874DF" w:rsidRDefault="001B7178" w:rsidP="00F47A54">
            <w:pPr>
              <w:jc w:val="center"/>
              <w:rPr>
                <w:color w:val="000000"/>
              </w:rPr>
            </w:pPr>
            <w:r w:rsidRPr="006874DF">
              <w:rPr>
                <w:color w:val="000000"/>
              </w:rPr>
              <w:t>31/12/2026</w:t>
            </w:r>
          </w:p>
        </w:tc>
      </w:tr>
      <w:tr w:rsidR="001B7178" w:rsidRPr="006874DF" w14:paraId="01F1DD7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7EBBDE7" w14:textId="77777777" w:rsidR="001B7178" w:rsidRPr="006874DF" w:rsidRDefault="001B7178" w:rsidP="00F47A54">
            <w:pPr>
              <w:jc w:val="center"/>
              <w:rPr>
                <w:color w:val="000000"/>
              </w:rPr>
            </w:pPr>
            <w:r w:rsidRPr="006874DF">
              <w:rPr>
                <w:color w:val="000000"/>
              </w:rPr>
              <w:t>202</w:t>
            </w:r>
          </w:p>
        </w:tc>
        <w:tc>
          <w:tcPr>
            <w:tcW w:w="2676" w:type="pct"/>
            <w:tcBorders>
              <w:top w:val="nil"/>
              <w:left w:val="nil"/>
              <w:bottom w:val="single" w:sz="8" w:space="0" w:color="auto"/>
              <w:right w:val="single" w:sz="8" w:space="0" w:color="auto"/>
            </w:tcBorders>
            <w:shd w:val="clear" w:color="auto" w:fill="auto"/>
            <w:noWrap/>
            <w:vAlign w:val="center"/>
            <w:hideMark/>
          </w:tcPr>
          <w:p w14:paraId="29E12EFF" w14:textId="77777777" w:rsidR="001B7178" w:rsidRPr="006874DF" w:rsidRDefault="001B7178" w:rsidP="00F47A54">
            <w:pPr>
              <w:jc w:val="center"/>
              <w:rPr>
                <w:color w:val="000000"/>
              </w:rPr>
            </w:pPr>
            <w:r w:rsidRPr="006874DF">
              <w:rPr>
                <w:color w:val="000000"/>
              </w:rPr>
              <w:t>Colle Castiglione</w:t>
            </w:r>
          </w:p>
        </w:tc>
        <w:tc>
          <w:tcPr>
            <w:tcW w:w="1561" w:type="pct"/>
            <w:tcBorders>
              <w:top w:val="nil"/>
              <w:left w:val="nil"/>
              <w:bottom w:val="single" w:sz="8" w:space="0" w:color="auto"/>
              <w:right w:val="single" w:sz="8" w:space="0" w:color="auto"/>
            </w:tcBorders>
            <w:shd w:val="clear" w:color="auto" w:fill="auto"/>
            <w:noWrap/>
            <w:vAlign w:val="center"/>
            <w:hideMark/>
          </w:tcPr>
          <w:p w14:paraId="3ED4BA0A" w14:textId="77777777" w:rsidR="001B7178" w:rsidRPr="006874DF" w:rsidRDefault="001B7178" w:rsidP="00F47A54">
            <w:pPr>
              <w:jc w:val="center"/>
              <w:rPr>
                <w:color w:val="000000"/>
              </w:rPr>
            </w:pPr>
            <w:r w:rsidRPr="006874DF">
              <w:rPr>
                <w:color w:val="000000"/>
              </w:rPr>
              <w:t>31/12/2026</w:t>
            </w:r>
          </w:p>
        </w:tc>
      </w:tr>
      <w:tr w:rsidR="001B7178" w:rsidRPr="006874DF" w14:paraId="3C2861C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6C9CAD0" w14:textId="77777777" w:rsidR="001B7178" w:rsidRPr="006874DF" w:rsidRDefault="001B7178" w:rsidP="00F47A54">
            <w:pPr>
              <w:jc w:val="center"/>
              <w:rPr>
                <w:color w:val="000000"/>
              </w:rPr>
            </w:pPr>
            <w:r w:rsidRPr="006874DF">
              <w:rPr>
                <w:color w:val="000000"/>
              </w:rPr>
              <w:t>209</w:t>
            </w:r>
          </w:p>
        </w:tc>
        <w:tc>
          <w:tcPr>
            <w:tcW w:w="2676" w:type="pct"/>
            <w:tcBorders>
              <w:top w:val="nil"/>
              <w:left w:val="nil"/>
              <w:bottom w:val="single" w:sz="8" w:space="0" w:color="auto"/>
              <w:right w:val="single" w:sz="8" w:space="0" w:color="auto"/>
            </w:tcBorders>
            <w:shd w:val="clear" w:color="auto" w:fill="auto"/>
            <w:noWrap/>
            <w:vAlign w:val="center"/>
            <w:hideMark/>
          </w:tcPr>
          <w:p w14:paraId="76766A53" w14:textId="77777777" w:rsidR="001B7178" w:rsidRPr="006874DF" w:rsidRDefault="001B7178" w:rsidP="00F47A54">
            <w:pPr>
              <w:jc w:val="center"/>
              <w:rPr>
                <w:color w:val="000000"/>
              </w:rPr>
            </w:pPr>
            <w:r w:rsidRPr="006874DF">
              <w:rPr>
                <w:color w:val="000000"/>
              </w:rPr>
              <w:t>Bricco</w:t>
            </w:r>
          </w:p>
        </w:tc>
        <w:tc>
          <w:tcPr>
            <w:tcW w:w="1561" w:type="pct"/>
            <w:tcBorders>
              <w:top w:val="nil"/>
              <w:left w:val="nil"/>
              <w:bottom w:val="single" w:sz="8" w:space="0" w:color="auto"/>
              <w:right w:val="single" w:sz="8" w:space="0" w:color="auto"/>
            </w:tcBorders>
            <w:shd w:val="clear" w:color="auto" w:fill="auto"/>
            <w:noWrap/>
            <w:vAlign w:val="center"/>
            <w:hideMark/>
          </w:tcPr>
          <w:p w14:paraId="37D9DE0D" w14:textId="77777777" w:rsidR="001B7178" w:rsidRPr="006874DF" w:rsidRDefault="001B7178" w:rsidP="00F47A54">
            <w:pPr>
              <w:jc w:val="center"/>
              <w:rPr>
                <w:color w:val="000000"/>
              </w:rPr>
            </w:pPr>
            <w:r w:rsidRPr="006874DF">
              <w:rPr>
                <w:color w:val="000000"/>
              </w:rPr>
              <w:t>31/12/2026</w:t>
            </w:r>
          </w:p>
        </w:tc>
      </w:tr>
      <w:tr w:rsidR="001B7178" w:rsidRPr="006874DF" w14:paraId="50B8337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43BECF3" w14:textId="77777777" w:rsidR="001B7178" w:rsidRPr="006874DF" w:rsidRDefault="001B7178" w:rsidP="00F47A54">
            <w:pPr>
              <w:jc w:val="center"/>
              <w:rPr>
                <w:color w:val="000000"/>
              </w:rPr>
            </w:pPr>
            <w:r w:rsidRPr="006874DF">
              <w:rPr>
                <w:color w:val="000000"/>
              </w:rPr>
              <w:t>214</w:t>
            </w:r>
          </w:p>
        </w:tc>
        <w:tc>
          <w:tcPr>
            <w:tcW w:w="2676" w:type="pct"/>
            <w:tcBorders>
              <w:top w:val="nil"/>
              <w:left w:val="nil"/>
              <w:bottom w:val="single" w:sz="8" w:space="0" w:color="auto"/>
              <w:right w:val="single" w:sz="8" w:space="0" w:color="auto"/>
            </w:tcBorders>
            <w:shd w:val="clear" w:color="auto" w:fill="auto"/>
            <w:noWrap/>
            <w:vAlign w:val="center"/>
            <w:hideMark/>
          </w:tcPr>
          <w:p w14:paraId="39FE286E" w14:textId="77777777" w:rsidR="001B7178" w:rsidRPr="006874DF" w:rsidRDefault="001B7178" w:rsidP="00F47A54">
            <w:pPr>
              <w:jc w:val="center"/>
              <w:rPr>
                <w:color w:val="000000"/>
              </w:rPr>
            </w:pPr>
            <w:r w:rsidRPr="006874DF">
              <w:rPr>
                <w:color w:val="000000"/>
              </w:rPr>
              <w:t xml:space="preserve">Piano </w:t>
            </w:r>
            <w:proofErr w:type="spellStart"/>
            <w:r w:rsidRPr="006874DF">
              <w:rPr>
                <w:color w:val="000000"/>
              </w:rPr>
              <w:t>Cutiri</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6661CB11" w14:textId="77777777" w:rsidR="001B7178" w:rsidRPr="006874DF" w:rsidRDefault="001B7178" w:rsidP="00F47A54">
            <w:pPr>
              <w:jc w:val="center"/>
              <w:rPr>
                <w:color w:val="000000"/>
              </w:rPr>
            </w:pPr>
            <w:r w:rsidRPr="006874DF">
              <w:rPr>
                <w:color w:val="000000"/>
              </w:rPr>
              <w:t>31/12/2027</w:t>
            </w:r>
          </w:p>
        </w:tc>
      </w:tr>
      <w:tr w:rsidR="001B7178" w:rsidRPr="006874DF" w14:paraId="1F518142"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59BA32A" w14:textId="77777777" w:rsidR="001B7178" w:rsidRPr="006874DF" w:rsidRDefault="001B7178" w:rsidP="00F47A54">
            <w:pPr>
              <w:jc w:val="center"/>
              <w:rPr>
                <w:color w:val="000000"/>
              </w:rPr>
            </w:pPr>
            <w:r w:rsidRPr="006874DF">
              <w:rPr>
                <w:color w:val="000000"/>
              </w:rPr>
              <w:t>215</w:t>
            </w:r>
          </w:p>
        </w:tc>
        <w:tc>
          <w:tcPr>
            <w:tcW w:w="2676" w:type="pct"/>
            <w:tcBorders>
              <w:top w:val="nil"/>
              <w:left w:val="nil"/>
              <w:bottom w:val="single" w:sz="8" w:space="0" w:color="auto"/>
              <w:right w:val="single" w:sz="8" w:space="0" w:color="auto"/>
            </w:tcBorders>
            <w:shd w:val="clear" w:color="auto" w:fill="auto"/>
            <w:noWrap/>
            <w:vAlign w:val="center"/>
            <w:hideMark/>
          </w:tcPr>
          <w:p w14:paraId="7ECF65E9" w14:textId="77777777" w:rsidR="001B7178" w:rsidRPr="006874DF" w:rsidRDefault="001B7178" w:rsidP="00F47A54">
            <w:pPr>
              <w:jc w:val="center"/>
              <w:rPr>
                <w:color w:val="000000"/>
              </w:rPr>
            </w:pPr>
            <w:r w:rsidRPr="006874DF">
              <w:rPr>
                <w:color w:val="000000"/>
              </w:rPr>
              <w:t xml:space="preserve">Capo </w:t>
            </w:r>
            <w:proofErr w:type="spellStart"/>
            <w:r w:rsidRPr="006874DF">
              <w:rPr>
                <w:color w:val="000000"/>
              </w:rPr>
              <w:t>d'Ali'</w:t>
            </w:r>
            <w:proofErr w:type="spellEnd"/>
            <w:r w:rsidRPr="006874DF">
              <w:rPr>
                <w:color w:val="000000"/>
              </w:rPr>
              <w:t xml:space="preserve"> III</w:t>
            </w:r>
          </w:p>
        </w:tc>
        <w:tc>
          <w:tcPr>
            <w:tcW w:w="1561" w:type="pct"/>
            <w:tcBorders>
              <w:top w:val="nil"/>
              <w:left w:val="nil"/>
              <w:bottom w:val="single" w:sz="8" w:space="0" w:color="auto"/>
              <w:right w:val="single" w:sz="8" w:space="0" w:color="auto"/>
            </w:tcBorders>
            <w:shd w:val="clear" w:color="auto" w:fill="auto"/>
            <w:noWrap/>
            <w:vAlign w:val="center"/>
            <w:hideMark/>
          </w:tcPr>
          <w:p w14:paraId="75858BCF" w14:textId="77777777" w:rsidR="001B7178" w:rsidRPr="006874DF" w:rsidRDefault="001B7178" w:rsidP="00F47A54">
            <w:pPr>
              <w:jc w:val="center"/>
              <w:rPr>
                <w:color w:val="000000"/>
              </w:rPr>
            </w:pPr>
            <w:r w:rsidRPr="006874DF">
              <w:rPr>
                <w:color w:val="000000"/>
              </w:rPr>
              <w:t>31/12/2027</w:t>
            </w:r>
          </w:p>
        </w:tc>
      </w:tr>
      <w:tr w:rsidR="001B7178" w:rsidRPr="006874DF" w14:paraId="536FD27E"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4D87A99" w14:textId="77777777" w:rsidR="001B7178" w:rsidRPr="006874DF" w:rsidRDefault="001B7178" w:rsidP="00F47A54">
            <w:pPr>
              <w:jc w:val="center"/>
              <w:rPr>
                <w:color w:val="000000"/>
              </w:rPr>
            </w:pPr>
            <w:r w:rsidRPr="006874DF">
              <w:rPr>
                <w:color w:val="000000"/>
              </w:rPr>
              <w:t>216</w:t>
            </w:r>
          </w:p>
        </w:tc>
        <w:tc>
          <w:tcPr>
            <w:tcW w:w="2676" w:type="pct"/>
            <w:tcBorders>
              <w:top w:val="nil"/>
              <w:left w:val="nil"/>
              <w:bottom w:val="single" w:sz="8" w:space="0" w:color="auto"/>
              <w:right w:val="single" w:sz="8" w:space="0" w:color="auto"/>
            </w:tcBorders>
            <w:shd w:val="clear" w:color="auto" w:fill="auto"/>
            <w:noWrap/>
            <w:vAlign w:val="center"/>
            <w:hideMark/>
          </w:tcPr>
          <w:p w14:paraId="4FE40D35" w14:textId="77777777" w:rsidR="001B7178" w:rsidRPr="006874DF" w:rsidRDefault="001B7178" w:rsidP="00F47A54">
            <w:pPr>
              <w:jc w:val="center"/>
              <w:rPr>
                <w:color w:val="000000"/>
              </w:rPr>
            </w:pPr>
            <w:r w:rsidRPr="006874DF">
              <w:rPr>
                <w:color w:val="000000"/>
              </w:rPr>
              <w:t>Sant'Alessio</w:t>
            </w:r>
          </w:p>
        </w:tc>
        <w:tc>
          <w:tcPr>
            <w:tcW w:w="1561" w:type="pct"/>
            <w:tcBorders>
              <w:top w:val="nil"/>
              <w:left w:val="nil"/>
              <w:bottom w:val="single" w:sz="8" w:space="0" w:color="auto"/>
              <w:right w:val="single" w:sz="8" w:space="0" w:color="auto"/>
            </w:tcBorders>
            <w:shd w:val="clear" w:color="auto" w:fill="auto"/>
            <w:noWrap/>
            <w:vAlign w:val="center"/>
            <w:hideMark/>
          </w:tcPr>
          <w:p w14:paraId="7ADB8AFC" w14:textId="77777777" w:rsidR="001B7178" w:rsidRPr="006874DF" w:rsidRDefault="001B7178" w:rsidP="00F47A54">
            <w:pPr>
              <w:jc w:val="center"/>
              <w:rPr>
                <w:color w:val="000000"/>
              </w:rPr>
            </w:pPr>
            <w:r w:rsidRPr="006874DF">
              <w:rPr>
                <w:color w:val="000000"/>
              </w:rPr>
              <w:t>31/12/2027</w:t>
            </w:r>
          </w:p>
        </w:tc>
      </w:tr>
      <w:tr w:rsidR="001B7178" w:rsidRPr="006874DF" w14:paraId="3B3F8B19"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3EB09D0" w14:textId="77777777" w:rsidR="001B7178" w:rsidRPr="006874DF" w:rsidRDefault="001B7178" w:rsidP="00F47A54">
            <w:pPr>
              <w:jc w:val="center"/>
              <w:rPr>
                <w:color w:val="000000"/>
              </w:rPr>
            </w:pPr>
            <w:r w:rsidRPr="006874DF">
              <w:rPr>
                <w:color w:val="000000"/>
              </w:rPr>
              <w:t>217</w:t>
            </w:r>
          </w:p>
        </w:tc>
        <w:tc>
          <w:tcPr>
            <w:tcW w:w="2676" w:type="pct"/>
            <w:tcBorders>
              <w:top w:val="nil"/>
              <w:left w:val="nil"/>
              <w:bottom w:val="single" w:sz="8" w:space="0" w:color="auto"/>
              <w:right w:val="single" w:sz="8" w:space="0" w:color="auto"/>
            </w:tcBorders>
            <w:shd w:val="clear" w:color="auto" w:fill="auto"/>
            <w:noWrap/>
            <w:vAlign w:val="center"/>
            <w:hideMark/>
          </w:tcPr>
          <w:p w14:paraId="6AE42276" w14:textId="77777777" w:rsidR="001B7178" w:rsidRPr="006874DF" w:rsidRDefault="001B7178" w:rsidP="00F47A54">
            <w:pPr>
              <w:jc w:val="center"/>
              <w:rPr>
                <w:color w:val="000000"/>
              </w:rPr>
            </w:pPr>
            <w:r w:rsidRPr="006874DF">
              <w:rPr>
                <w:color w:val="000000"/>
              </w:rPr>
              <w:t>Taormina</w:t>
            </w:r>
          </w:p>
        </w:tc>
        <w:tc>
          <w:tcPr>
            <w:tcW w:w="1561" w:type="pct"/>
            <w:tcBorders>
              <w:top w:val="nil"/>
              <w:left w:val="nil"/>
              <w:bottom w:val="single" w:sz="8" w:space="0" w:color="auto"/>
              <w:right w:val="single" w:sz="8" w:space="0" w:color="auto"/>
            </w:tcBorders>
            <w:shd w:val="clear" w:color="auto" w:fill="auto"/>
            <w:noWrap/>
            <w:vAlign w:val="center"/>
            <w:hideMark/>
          </w:tcPr>
          <w:p w14:paraId="4D0B0805" w14:textId="77777777" w:rsidR="001B7178" w:rsidRPr="006874DF" w:rsidRDefault="001B7178" w:rsidP="00F47A54">
            <w:pPr>
              <w:jc w:val="center"/>
              <w:rPr>
                <w:color w:val="000000"/>
              </w:rPr>
            </w:pPr>
            <w:r w:rsidRPr="006874DF">
              <w:rPr>
                <w:color w:val="000000"/>
              </w:rPr>
              <w:t>31/12/2027</w:t>
            </w:r>
          </w:p>
        </w:tc>
      </w:tr>
      <w:tr w:rsidR="001B7178" w:rsidRPr="006874DF" w14:paraId="1881C15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FC80B69" w14:textId="77777777" w:rsidR="001B7178" w:rsidRPr="006874DF" w:rsidRDefault="001B7178" w:rsidP="00F47A54">
            <w:pPr>
              <w:jc w:val="center"/>
              <w:rPr>
                <w:color w:val="000000"/>
              </w:rPr>
            </w:pPr>
            <w:r w:rsidRPr="006874DF">
              <w:rPr>
                <w:color w:val="000000"/>
              </w:rPr>
              <w:t>218</w:t>
            </w:r>
          </w:p>
        </w:tc>
        <w:tc>
          <w:tcPr>
            <w:tcW w:w="2676" w:type="pct"/>
            <w:tcBorders>
              <w:top w:val="nil"/>
              <w:left w:val="nil"/>
              <w:bottom w:val="single" w:sz="8" w:space="0" w:color="auto"/>
              <w:right w:val="single" w:sz="8" w:space="0" w:color="auto"/>
            </w:tcBorders>
            <w:shd w:val="clear" w:color="auto" w:fill="auto"/>
            <w:noWrap/>
            <w:vAlign w:val="center"/>
            <w:hideMark/>
          </w:tcPr>
          <w:p w14:paraId="086A8002" w14:textId="77777777" w:rsidR="001B7178" w:rsidRPr="006874DF" w:rsidRDefault="001B7178" w:rsidP="00F47A54">
            <w:pPr>
              <w:jc w:val="center"/>
              <w:rPr>
                <w:color w:val="000000"/>
              </w:rPr>
            </w:pPr>
            <w:r w:rsidRPr="006874DF">
              <w:rPr>
                <w:color w:val="000000"/>
              </w:rPr>
              <w:t>Giardini</w:t>
            </w:r>
          </w:p>
        </w:tc>
        <w:tc>
          <w:tcPr>
            <w:tcW w:w="1561" w:type="pct"/>
            <w:tcBorders>
              <w:top w:val="nil"/>
              <w:left w:val="nil"/>
              <w:bottom w:val="single" w:sz="8" w:space="0" w:color="auto"/>
              <w:right w:val="single" w:sz="8" w:space="0" w:color="auto"/>
            </w:tcBorders>
            <w:shd w:val="clear" w:color="auto" w:fill="auto"/>
            <w:noWrap/>
            <w:vAlign w:val="center"/>
            <w:hideMark/>
          </w:tcPr>
          <w:p w14:paraId="78BD7D6D" w14:textId="77777777" w:rsidR="001B7178" w:rsidRPr="006874DF" w:rsidRDefault="001B7178" w:rsidP="00F47A54">
            <w:pPr>
              <w:jc w:val="center"/>
              <w:rPr>
                <w:color w:val="000000"/>
              </w:rPr>
            </w:pPr>
            <w:r w:rsidRPr="006874DF">
              <w:rPr>
                <w:color w:val="000000"/>
              </w:rPr>
              <w:t>31/12/2027</w:t>
            </w:r>
          </w:p>
        </w:tc>
      </w:tr>
      <w:tr w:rsidR="001B7178" w:rsidRPr="006874DF" w14:paraId="32CE79D0"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4E34BD3" w14:textId="77777777" w:rsidR="001B7178" w:rsidRPr="006874DF" w:rsidRDefault="001B7178" w:rsidP="00F47A54">
            <w:pPr>
              <w:jc w:val="center"/>
              <w:rPr>
                <w:color w:val="000000"/>
              </w:rPr>
            </w:pPr>
            <w:r w:rsidRPr="006874DF">
              <w:rPr>
                <w:color w:val="000000"/>
              </w:rPr>
              <w:lastRenderedPageBreak/>
              <w:t>219</w:t>
            </w:r>
          </w:p>
        </w:tc>
        <w:tc>
          <w:tcPr>
            <w:tcW w:w="2676" w:type="pct"/>
            <w:tcBorders>
              <w:top w:val="nil"/>
              <w:left w:val="nil"/>
              <w:bottom w:val="single" w:sz="8" w:space="0" w:color="auto"/>
              <w:right w:val="single" w:sz="8" w:space="0" w:color="auto"/>
            </w:tcBorders>
            <w:shd w:val="clear" w:color="auto" w:fill="auto"/>
            <w:noWrap/>
            <w:vAlign w:val="center"/>
            <w:hideMark/>
          </w:tcPr>
          <w:p w14:paraId="5EE0A4FC" w14:textId="77777777" w:rsidR="001B7178" w:rsidRPr="006874DF" w:rsidRDefault="001B7178" w:rsidP="00F47A54">
            <w:pPr>
              <w:jc w:val="center"/>
              <w:rPr>
                <w:color w:val="000000"/>
              </w:rPr>
            </w:pPr>
            <w:r w:rsidRPr="006874DF">
              <w:rPr>
                <w:color w:val="000000"/>
              </w:rPr>
              <w:t>San Giovanni</w:t>
            </w:r>
          </w:p>
        </w:tc>
        <w:tc>
          <w:tcPr>
            <w:tcW w:w="1561" w:type="pct"/>
            <w:tcBorders>
              <w:top w:val="nil"/>
              <w:left w:val="nil"/>
              <w:bottom w:val="single" w:sz="8" w:space="0" w:color="auto"/>
              <w:right w:val="single" w:sz="8" w:space="0" w:color="auto"/>
            </w:tcBorders>
            <w:shd w:val="clear" w:color="auto" w:fill="auto"/>
            <w:noWrap/>
            <w:vAlign w:val="center"/>
            <w:hideMark/>
          </w:tcPr>
          <w:p w14:paraId="6B262E63" w14:textId="77777777" w:rsidR="001B7178" w:rsidRPr="006874DF" w:rsidRDefault="001B7178" w:rsidP="00F47A54">
            <w:pPr>
              <w:jc w:val="center"/>
              <w:rPr>
                <w:color w:val="000000"/>
              </w:rPr>
            </w:pPr>
            <w:r w:rsidRPr="006874DF">
              <w:rPr>
                <w:color w:val="000000"/>
              </w:rPr>
              <w:t>31/12/2027</w:t>
            </w:r>
          </w:p>
        </w:tc>
      </w:tr>
      <w:tr w:rsidR="001B7178" w:rsidRPr="006874DF" w14:paraId="06E48DCF"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623DF21" w14:textId="77777777" w:rsidR="001B7178" w:rsidRPr="006874DF" w:rsidRDefault="001B7178" w:rsidP="00F47A54">
            <w:pPr>
              <w:jc w:val="center"/>
              <w:rPr>
                <w:color w:val="000000"/>
              </w:rPr>
            </w:pPr>
            <w:r w:rsidRPr="006874DF">
              <w:rPr>
                <w:color w:val="000000"/>
              </w:rPr>
              <w:t>220</w:t>
            </w:r>
          </w:p>
        </w:tc>
        <w:tc>
          <w:tcPr>
            <w:tcW w:w="2676" w:type="pct"/>
            <w:tcBorders>
              <w:top w:val="nil"/>
              <w:left w:val="nil"/>
              <w:bottom w:val="single" w:sz="8" w:space="0" w:color="auto"/>
              <w:right w:val="single" w:sz="8" w:space="0" w:color="auto"/>
            </w:tcBorders>
            <w:shd w:val="clear" w:color="auto" w:fill="auto"/>
            <w:noWrap/>
            <w:vAlign w:val="center"/>
            <w:hideMark/>
          </w:tcPr>
          <w:p w14:paraId="1933C22B" w14:textId="77777777" w:rsidR="001B7178" w:rsidRPr="006874DF" w:rsidRDefault="001B7178" w:rsidP="00F47A54">
            <w:pPr>
              <w:jc w:val="center"/>
              <w:rPr>
                <w:color w:val="000000"/>
              </w:rPr>
            </w:pPr>
            <w:r w:rsidRPr="006874DF">
              <w:rPr>
                <w:color w:val="000000"/>
              </w:rPr>
              <w:t>Telegrafo</w:t>
            </w:r>
          </w:p>
        </w:tc>
        <w:tc>
          <w:tcPr>
            <w:tcW w:w="1561" w:type="pct"/>
            <w:tcBorders>
              <w:top w:val="nil"/>
              <w:left w:val="nil"/>
              <w:bottom w:val="single" w:sz="8" w:space="0" w:color="auto"/>
              <w:right w:val="single" w:sz="8" w:space="0" w:color="auto"/>
            </w:tcBorders>
            <w:shd w:val="clear" w:color="auto" w:fill="auto"/>
            <w:noWrap/>
            <w:vAlign w:val="center"/>
            <w:hideMark/>
          </w:tcPr>
          <w:p w14:paraId="71ACA28A" w14:textId="77777777" w:rsidR="001B7178" w:rsidRPr="006874DF" w:rsidRDefault="001B7178" w:rsidP="00F47A54">
            <w:pPr>
              <w:jc w:val="center"/>
              <w:rPr>
                <w:color w:val="000000"/>
              </w:rPr>
            </w:pPr>
            <w:r w:rsidRPr="006874DF">
              <w:rPr>
                <w:color w:val="000000"/>
              </w:rPr>
              <w:t>31/12/2027</w:t>
            </w:r>
          </w:p>
        </w:tc>
      </w:tr>
      <w:tr w:rsidR="001B7178" w:rsidRPr="006874DF" w14:paraId="5D5FA0D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920F37A" w14:textId="77777777" w:rsidR="001B7178" w:rsidRPr="006874DF" w:rsidRDefault="001B7178" w:rsidP="00F47A54">
            <w:pPr>
              <w:jc w:val="center"/>
              <w:rPr>
                <w:color w:val="000000"/>
              </w:rPr>
            </w:pPr>
            <w:r w:rsidRPr="006874DF">
              <w:rPr>
                <w:color w:val="000000"/>
              </w:rPr>
              <w:t>221</w:t>
            </w:r>
          </w:p>
        </w:tc>
        <w:tc>
          <w:tcPr>
            <w:tcW w:w="2676" w:type="pct"/>
            <w:tcBorders>
              <w:top w:val="nil"/>
              <w:left w:val="nil"/>
              <w:bottom w:val="single" w:sz="8" w:space="0" w:color="auto"/>
              <w:right w:val="single" w:sz="8" w:space="0" w:color="auto"/>
            </w:tcBorders>
            <w:shd w:val="clear" w:color="auto" w:fill="auto"/>
            <w:noWrap/>
            <w:vAlign w:val="center"/>
            <w:hideMark/>
          </w:tcPr>
          <w:p w14:paraId="5029486A" w14:textId="77777777" w:rsidR="001B7178" w:rsidRPr="006874DF" w:rsidRDefault="001B7178" w:rsidP="00F47A54">
            <w:pPr>
              <w:jc w:val="center"/>
              <w:rPr>
                <w:color w:val="000000"/>
              </w:rPr>
            </w:pPr>
            <w:r w:rsidRPr="006874DF">
              <w:rPr>
                <w:color w:val="000000"/>
              </w:rPr>
              <w:t>Villafranca</w:t>
            </w:r>
          </w:p>
        </w:tc>
        <w:tc>
          <w:tcPr>
            <w:tcW w:w="1561" w:type="pct"/>
            <w:tcBorders>
              <w:top w:val="nil"/>
              <w:left w:val="nil"/>
              <w:bottom w:val="single" w:sz="8" w:space="0" w:color="auto"/>
              <w:right w:val="single" w:sz="8" w:space="0" w:color="auto"/>
            </w:tcBorders>
            <w:shd w:val="clear" w:color="auto" w:fill="auto"/>
            <w:noWrap/>
            <w:vAlign w:val="center"/>
            <w:hideMark/>
          </w:tcPr>
          <w:p w14:paraId="5ACBF415" w14:textId="77777777" w:rsidR="001B7178" w:rsidRPr="006874DF" w:rsidRDefault="001B7178" w:rsidP="00F47A54">
            <w:pPr>
              <w:jc w:val="center"/>
              <w:rPr>
                <w:color w:val="000000"/>
              </w:rPr>
            </w:pPr>
            <w:r w:rsidRPr="006874DF">
              <w:rPr>
                <w:color w:val="000000"/>
              </w:rPr>
              <w:t>31/12/2027</w:t>
            </w:r>
          </w:p>
        </w:tc>
      </w:tr>
      <w:tr w:rsidR="001B7178" w:rsidRPr="006874DF" w14:paraId="593099D3"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8AA68CB" w14:textId="77777777" w:rsidR="001B7178" w:rsidRPr="006874DF" w:rsidRDefault="001B7178" w:rsidP="00F47A54">
            <w:pPr>
              <w:jc w:val="center"/>
              <w:rPr>
                <w:color w:val="000000"/>
              </w:rPr>
            </w:pPr>
            <w:r w:rsidRPr="006874DF">
              <w:rPr>
                <w:color w:val="000000"/>
              </w:rPr>
              <w:t>223</w:t>
            </w:r>
          </w:p>
        </w:tc>
        <w:tc>
          <w:tcPr>
            <w:tcW w:w="2676" w:type="pct"/>
            <w:tcBorders>
              <w:top w:val="nil"/>
              <w:left w:val="nil"/>
              <w:bottom w:val="single" w:sz="8" w:space="0" w:color="auto"/>
              <w:right w:val="single" w:sz="8" w:space="0" w:color="auto"/>
            </w:tcBorders>
            <w:shd w:val="clear" w:color="auto" w:fill="auto"/>
            <w:noWrap/>
            <w:vAlign w:val="center"/>
            <w:hideMark/>
          </w:tcPr>
          <w:p w14:paraId="7C8303EA" w14:textId="77777777" w:rsidR="001B7178" w:rsidRPr="006874DF" w:rsidRDefault="001B7178" w:rsidP="00F47A54">
            <w:pPr>
              <w:jc w:val="center"/>
              <w:rPr>
                <w:color w:val="000000"/>
              </w:rPr>
            </w:pPr>
            <w:r w:rsidRPr="006874DF">
              <w:rPr>
                <w:color w:val="000000"/>
              </w:rPr>
              <w:t>Mongiove</w:t>
            </w:r>
          </w:p>
        </w:tc>
        <w:tc>
          <w:tcPr>
            <w:tcW w:w="1561" w:type="pct"/>
            <w:tcBorders>
              <w:top w:val="nil"/>
              <w:left w:val="nil"/>
              <w:bottom w:val="single" w:sz="8" w:space="0" w:color="auto"/>
              <w:right w:val="single" w:sz="8" w:space="0" w:color="auto"/>
            </w:tcBorders>
            <w:shd w:val="clear" w:color="auto" w:fill="auto"/>
            <w:noWrap/>
            <w:vAlign w:val="center"/>
            <w:hideMark/>
          </w:tcPr>
          <w:p w14:paraId="493A35D9" w14:textId="77777777" w:rsidR="001B7178" w:rsidRPr="006874DF" w:rsidRDefault="001B7178" w:rsidP="00F47A54">
            <w:pPr>
              <w:jc w:val="center"/>
              <w:rPr>
                <w:color w:val="000000"/>
              </w:rPr>
            </w:pPr>
            <w:r w:rsidRPr="006874DF">
              <w:rPr>
                <w:color w:val="000000"/>
              </w:rPr>
              <w:t>31/12/2027</w:t>
            </w:r>
          </w:p>
        </w:tc>
      </w:tr>
      <w:tr w:rsidR="001B7178" w:rsidRPr="006874DF" w14:paraId="67C33F56"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88A253F" w14:textId="77777777" w:rsidR="001B7178" w:rsidRPr="006874DF" w:rsidRDefault="001B7178" w:rsidP="00F47A54">
            <w:pPr>
              <w:jc w:val="center"/>
              <w:rPr>
                <w:color w:val="000000"/>
              </w:rPr>
            </w:pPr>
            <w:r w:rsidRPr="006874DF">
              <w:rPr>
                <w:color w:val="000000"/>
              </w:rPr>
              <w:t>224</w:t>
            </w:r>
          </w:p>
        </w:tc>
        <w:tc>
          <w:tcPr>
            <w:tcW w:w="2676" w:type="pct"/>
            <w:tcBorders>
              <w:top w:val="nil"/>
              <w:left w:val="nil"/>
              <w:bottom w:val="single" w:sz="8" w:space="0" w:color="auto"/>
              <w:right w:val="single" w:sz="8" w:space="0" w:color="auto"/>
            </w:tcBorders>
            <w:shd w:val="clear" w:color="auto" w:fill="auto"/>
            <w:noWrap/>
            <w:vAlign w:val="center"/>
            <w:hideMark/>
          </w:tcPr>
          <w:p w14:paraId="26C3A373" w14:textId="77777777" w:rsidR="001B7178" w:rsidRPr="006874DF" w:rsidRDefault="001B7178" w:rsidP="00F47A54">
            <w:pPr>
              <w:jc w:val="center"/>
              <w:rPr>
                <w:color w:val="000000"/>
              </w:rPr>
            </w:pPr>
            <w:r w:rsidRPr="006874DF">
              <w:rPr>
                <w:color w:val="000000"/>
              </w:rPr>
              <w:t>Torretta</w:t>
            </w:r>
          </w:p>
        </w:tc>
        <w:tc>
          <w:tcPr>
            <w:tcW w:w="1561" w:type="pct"/>
            <w:tcBorders>
              <w:top w:val="nil"/>
              <w:left w:val="nil"/>
              <w:bottom w:val="single" w:sz="8" w:space="0" w:color="auto"/>
              <w:right w:val="single" w:sz="8" w:space="0" w:color="auto"/>
            </w:tcBorders>
            <w:shd w:val="clear" w:color="auto" w:fill="auto"/>
            <w:noWrap/>
            <w:vAlign w:val="center"/>
            <w:hideMark/>
          </w:tcPr>
          <w:p w14:paraId="3A624A25" w14:textId="77777777" w:rsidR="001B7178" w:rsidRPr="006874DF" w:rsidRDefault="001B7178" w:rsidP="00F47A54">
            <w:pPr>
              <w:jc w:val="center"/>
              <w:rPr>
                <w:color w:val="000000"/>
              </w:rPr>
            </w:pPr>
            <w:r w:rsidRPr="006874DF">
              <w:rPr>
                <w:color w:val="000000"/>
              </w:rPr>
              <w:t>31/12/2027</w:t>
            </w:r>
          </w:p>
        </w:tc>
      </w:tr>
      <w:tr w:rsidR="001B7178" w:rsidRPr="006874DF" w14:paraId="76D64B5D"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861B489" w14:textId="77777777" w:rsidR="001B7178" w:rsidRPr="006874DF" w:rsidRDefault="001B7178" w:rsidP="00F47A54">
            <w:pPr>
              <w:jc w:val="center"/>
              <w:rPr>
                <w:color w:val="000000"/>
              </w:rPr>
            </w:pPr>
            <w:r w:rsidRPr="006874DF">
              <w:rPr>
                <w:color w:val="000000"/>
              </w:rPr>
              <w:t>225</w:t>
            </w:r>
          </w:p>
        </w:tc>
        <w:tc>
          <w:tcPr>
            <w:tcW w:w="2676" w:type="pct"/>
            <w:tcBorders>
              <w:top w:val="nil"/>
              <w:left w:val="nil"/>
              <w:bottom w:val="single" w:sz="8" w:space="0" w:color="auto"/>
              <w:right w:val="single" w:sz="8" w:space="0" w:color="auto"/>
            </w:tcBorders>
            <w:shd w:val="clear" w:color="auto" w:fill="auto"/>
            <w:noWrap/>
            <w:vAlign w:val="center"/>
            <w:hideMark/>
          </w:tcPr>
          <w:p w14:paraId="6757D3FE" w14:textId="77777777" w:rsidR="001B7178" w:rsidRPr="006874DF" w:rsidRDefault="001B7178" w:rsidP="00F47A54">
            <w:pPr>
              <w:jc w:val="center"/>
              <w:rPr>
                <w:color w:val="000000"/>
              </w:rPr>
            </w:pPr>
            <w:r w:rsidRPr="006874DF">
              <w:rPr>
                <w:color w:val="000000"/>
              </w:rPr>
              <w:t>Capo Calava'</w:t>
            </w:r>
          </w:p>
        </w:tc>
        <w:tc>
          <w:tcPr>
            <w:tcW w:w="1561" w:type="pct"/>
            <w:tcBorders>
              <w:top w:val="nil"/>
              <w:left w:val="nil"/>
              <w:bottom w:val="single" w:sz="8" w:space="0" w:color="auto"/>
              <w:right w:val="single" w:sz="8" w:space="0" w:color="auto"/>
            </w:tcBorders>
            <w:shd w:val="clear" w:color="auto" w:fill="auto"/>
            <w:noWrap/>
            <w:vAlign w:val="center"/>
            <w:hideMark/>
          </w:tcPr>
          <w:p w14:paraId="2F6CAA84" w14:textId="77777777" w:rsidR="001B7178" w:rsidRPr="006874DF" w:rsidRDefault="001B7178" w:rsidP="00F47A54">
            <w:pPr>
              <w:jc w:val="center"/>
              <w:rPr>
                <w:color w:val="000000"/>
              </w:rPr>
            </w:pPr>
            <w:r w:rsidRPr="006874DF">
              <w:rPr>
                <w:color w:val="000000"/>
              </w:rPr>
              <w:t>31/12/2027</w:t>
            </w:r>
          </w:p>
        </w:tc>
      </w:tr>
      <w:tr w:rsidR="001B7178" w:rsidRPr="006874DF" w14:paraId="5D903222"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6161E95" w14:textId="77777777" w:rsidR="001B7178" w:rsidRPr="006874DF" w:rsidRDefault="001B7178" w:rsidP="00F47A54">
            <w:pPr>
              <w:jc w:val="center"/>
              <w:rPr>
                <w:color w:val="000000"/>
              </w:rPr>
            </w:pPr>
            <w:r w:rsidRPr="006874DF">
              <w:rPr>
                <w:color w:val="000000"/>
              </w:rPr>
              <w:t>226</w:t>
            </w:r>
          </w:p>
        </w:tc>
        <w:tc>
          <w:tcPr>
            <w:tcW w:w="2676" w:type="pct"/>
            <w:tcBorders>
              <w:top w:val="nil"/>
              <w:left w:val="nil"/>
              <w:bottom w:val="single" w:sz="8" w:space="0" w:color="auto"/>
              <w:right w:val="single" w:sz="8" w:space="0" w:color="auto"/>
            </w:tcBorders>
            <w:shd w:val="clear" w:color="auto" w:fill="auto"/>
            <w:noWrap/>
            <w:vAlign w:val="center"/>
            <w:hideMark/>
          </w:tcPr>
          <w:p w14:paraId="699FEDE7" w14:textId="77777777" w:rsidR="001B7178" w:rsidRPr="006874DF" w:rsidRDefault="001B7178" w:rsidP="00F47A54">
            <w:pPr>
              <w:jc w:val="center"/>
              <w:rPr>
                <w:color w:val="000000"/>
              </w:rPr>
            </w:pPr>
            <w:proofErr w:type="spellStart"/>
            <w:r w:rsidRPr="006874DF">
              <w:rPr>
                <w:color w:val="000000"/>
              </w:rPr>
              <w:t>Petraro</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3776A477" w14:textId="77777777" w:rsidR="001B7178" w:rsidRPr="006874DF" w:rsidRDefault="001B7178" w:rsidP="00F47A54">
            <w:pPr>
              <w:jc w:val="center"/>
              <w:rPr>
                <w:color w:val="000000"/>
              </w:rPr>
            </w:pPr>
            <w:r w:rsidRPr="006874DF">
              <w:rPr>
                <w:color w:val="000000"/>
              </w:rPr>
              <w:t>31/12/2027</w:t>
            </w:r>
          </w:p>
        </w:tc>
      </w:tr>
      <w:tr w:rsidR="001B7178" w:rsidRPr="006874DF" w14:paraId="4F5C0CDF"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FE0386F" w14:textId="77777777" w:rsidR="001B7178" w:rsidRPr="006874DF" w:rsidRDefault="001B7178" w:rsidP="00F47A54">
            <w:pPr>
              <w:jc w:val="center"/>
              <w:rPr>
                <w:color w:val="000000"/>
              </w:rPr>
            </w:pPr>
            <w:r w:rsidRPr="006874DF">
              <w:rPr>
                <w:color w:val="000000"/>
              </w:rPr>
              <w:t>227</w:t>
            </w:r>
          </w:p>
        </w:tc>
        <w:tc>
          <w:tcPr>
            <w:tcW w:w="2676" w:type="pct"/>
            <w:tcBorders>
              <w:top w:val="nil"/>
              <w:left w:val="nil"/>
              <w:bottom w:val="single" w:sz="8" w:space="0" w:color="auto"/>
              <w:right w:val="single" w:sz="8" w:space="0" w:color="auto"/>
            </w:tcBorders>
            <w:shd w:val="clear" w:color="auto" w:fill="auto"/>
            <w:noWrap/>
            <w:vAlign w:val="center"/>
            <w:hideMark/>
          </w:tcPr>
          <w:p w14:paraId="57E204B7" w14:textId="77777777" w:rsidR="001B7178" w:rsidRPr="006874DF" w:rsidRDefault="001B7178" w:rsidP="00F47A54">
            <w:pPr>
              <w:jc w:val="center"/>
              <w:rPr>
                <w:color w:val="000000"/>
              </w:rPr>
            </w:pPr>
            <w:proofErr w:type="spellStart"/>
            <w:r w:rsidRPr="006874DF">
              <w:rPr>
                <w:color w:val="000000"/>
              </w:rPr>
              <w:t>Porrazza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14DBCD34" w14:textId="77777777" w:rsidR="001B7178" w:rsidRPr="006874DF" w:rsidRDefault="001B7178" w:rsidP="00F47A54">
            <w:pPr>
              <w:jc w:val="center"/>
              <w:rPr>
                <w:color w:val="000000"/>
              </w:rPr>
            </w:pPr>
            <w:r w:rsidRPr="006874DF">
              <w:rPr>
                <w:color w:val="000000"/>
              </w:rPr>
              <w:t>31/12/2027</w:t>
            </w:r>
          </w:p>
        </w:tc>
      </w:tr>
      <w:tr w:rsidR="001B7178" w:rsidRPr="006874DF" w14:paraId="4401875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9669DB5" w14:textId="77777777" w:rsidR="001B7178" w:rsidRPr="006874DF" w:rsidRDefault="001B7178" w:rsidP="00F47A54">
            <w:pPr>
              <w:jc w:val="center"/>
              <w:rPr>
                <w:color w:val="000000"/>
              </w:rPr>
            </w:pPr>
            <w:r w:rsidRPr="006874DF">
              <w:rPr>
                <w:color w:val="000000"/>
              </w:rPr>
              <w:t>228</w:t>
            </w:r>
          </w:p>
        </w:tc>
        <w:tc>
          <w:tcPr>
            <w:tcW w:w="2676" w:type="pct"/>
            <w:tcBorders>
              <w:top w:val="nil"/>
              <w:left w:val="nil"/>
              <w:bottom w:val="single" w:sz="8" w:space="0" w:color="auto"/>
              <w:right w:val="single" w:sz="8" w:space="0" w:color="auto"/>
            </w:tcBorders>
            <w:shd w:val="clear" w:color="auto" w:fill="auto"/>
            <w:noWrap/>
            <w:vAlign w:val="center"/>
            <w:hideMark/>
          </w:tcPr>
          <w:p w14:paraId="10BCE24D" w14:textId="77777777" w:rsidR="001B7178" w:rsidRPr="006874DF" w:rsidRDefault="001B7178" w:rsidP="00F47A54">
            <w:pPr>
              <w:jc w:val="center"/>
              <w:rPr>
                <w:color w:val="000000"/>
              </w:rPr>
            </w:pPr>
            <w:r w:rsidRPr="006874DF">
              <w:rPr>
                <w:color w:val="000000"/>
              </w:rPr>
              <w:t>Cipolla</w:t>
            </w:r>
          </w:p>
        </w:tc>
        <w:tc>
          <w:tcPr>
            <w:tcW w:w="1561" w:type="pct"/>
            <w:tcBorders>
              <w:top w:val="nil"/>
              <w:left w:val="nil"/>
              <w:bottom w:val="single" w:sz="8" w:space="0" w:color="auto"/>
              <w:right w:val="single" w:sz="8" w:space="0" w:color="auto"/>
            </w:tcBorders>
            <w:shd w:val="clear" w:color="auto" w:fill="auto"/>
            <w:noWrap/>
            <w:vAlign w:val="center"/>
            <w:hideMark/>
          </w:tcPr>
          <w:p w14:paraId="39426AA1" w14:textId="77777777" w:rsidR="001B7178" w:rsidRPr="006874DF" w:rsidRDefault="001B7178" w:rsidP="00F47A54">
            <w:pPr>
              <w:jc w:val="center"/>
              <w:rPr>
                <w:color w:val="000000"/>
              </w:rPr>
            </w:pPr>
            <w:r w:rsidRPr="006874DF">
              <w:rPr>
                <w:color w:val="000000"/>
              </w:rPr>
              <w:t>31/12/2027</w:t>
            </w:r>
          </w:p>
        </w:tc>
      </w:tr>
      <w:tr w:rsidR="001B7178" w:rsidRPr="006874DF" w14:paraId="216C4685"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9B2012E" w14:textId="77777777" w:rsidR="001B7178" w:rsidRPr="006874DF" w:rsidRDefault="001B7178" w:rsidP="00F47A54">
            <w:pPr>
              <w:jc w:val="center"/>
              <w:rPr>
                <w:color w:val="000000"/>
              </w:rPr>
            </w:pPr>
            <w:r w:rsidRPr="006874DF">
              <w:rPr>
                <w:color w:val="000000"/>
              </w:rPr>
              <w:t>229</w:t>
            </w:r>
          </w:p>
        </w:tc>
        <w:tc>
          <w:tcPr>
            <w:tcW w:w="2676" w:type="pct"/>
            <w:tcBorders>
              <w:top w:val="nil"/>
              <w:left w:val="nil"/>
              <w:bottom w:val="single" w:sz="8" w:space="0" w:color="auto"/>
              <w:right w:val="single" w:sz="8" w:space="0" w:color="auto"/>
            </w:tcBorders>
            <w:shd w:val="clear" w:color="auto" w:fill="auto"/>
            <w:noWrap/>
            <w:vAlign w:val="center"/>
            <w:hideMark/>
          </w:tcPr>
          <w:p w14:paraId="0CE3FCC2" w14:textId="77777777" w:rsidR="001B7178" w:rsidRPr="006874DF" w:rsidRDefault="001B7178" w:rsidP="00F47A54">
            <w:pPr>
              <w:jc w:val="center"/>
              <w:rPr>
                <w:color w:val="000000"/>
              </w:rPr>
            </w:pPr>
            <w:r w:rsidRPr="006874DF">
              <w:rPr>
                <w:color w:val="000000"/>
              </w:rPr>
              <w:t>Baldassarre</w:t>
            </w:r>
          </w:p>
        </w:tc>
        <w:tc>
          <w:tcPr>
            <w:tcW w:w="1561" w:type="pct"/>
            <w:tcBorders>
              <w:top w:val="nil"/>
              <w:left w:val="nil"/>
              <w:bottom w:val="single" w:sz="8" w:space="0" w:color="auto"/>
              <w:right w:val="single" w:sz="8" w:space="0" w:color="auto"/>
            </w:tcBorders>
            <w:shd w:val="clear" w:color="auto" w:fill="auto"/>
            <w:noWrap/>
            <w:vAlign w:val="center"/>
            <w:hideMark/>
          </w:tcPr>
          <w:p w14:paraId="2164570D" w14:textId="77777777" w:rsidR="001B7178" w:rsidRPr="006874DF" w:rsidRDefault="001B7178" w:rsidP="00F47A54">
            <w:pPr>
              <w:jc w:val="center"/>
              <w:rPr>
                <w:color w:val="000000"/>
              </w:rPr>
            </w:pPr>
            <w:r w:rsidRPr="006874DF">
              <w:rPr>
                <w:color w:val="000000"/>
              </w:rPr>
              <w:t>31/12/2027</w:t>
            </w:r>
          </w:p>
        </w:tc>
      </w:tr>
      <w:tr w:rsidR="001B7178" w:rsidRPr="006874DF" w14:paraId="566CC98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51DA2A04" w14:textId="77777777" w:rsidR="001B7178" w:rsidRPr="006874DF" w:rsidRDefault="001B7178" w:rsidP="00F47A54">
            <w:pPr>
              <w:jc w:val="center"/>
              <w:rPr>
                <w:color w:val="000000"/>
              </w:rPr>
            </w:pPr>
            <w:r w:rsidRPr="006874DF">
              <w:rPr>
                <w:color w:val="000000"/>
              </w:rPr>
              <w:t>230</w:t>
            </w:r>
          </w:p>
        </w:tc>
        <w:tc>
          <w:tcPr>
            <w:tcW w:w="2676" w:type="pct"/>
            <w:tcBorders>
              <w:top w:val="nil"/>
              <w:left w:val="nil"/>
              <w:bottom w:val="single" w:sz="8" w:space="0" w:color="auto"/>
              <w:right w:val="single" w:sz="8" w:space="0" w:color="auto"/>
            </w:tcBorders>
            <w:shd w:val="clear" w:color="auto" w:fill="auto"/>
            <w:noWrap/>
            <w:vAlign w:val="center"/>
            <w:hideMark/>
          </w:tcPr>
          <w:p w14:paraId="398AC328" w14:textId="77777777" w:rsidR="001B7178" w:rsidRPr="006874DF" w:rsidRDefault="001B7178" w:rsidP="00F47A54">
            <w:pPr>
              <w:jc w:val="center"/>
              <w:rPr>
                <w:color w:val="000000"/>
              </w:rPr>
            </w:pPr>
            <w:r w:rsidRPr="006874DF">
              <w:rPr>
                <w:color w:val="000000"/>
              </w:rPr>
              <w:t>San Cono</w:t>
            </w:r>
          </w:p>
        </w:tc>
        <w:tc>
          <w:tcPr>
            <w:tcW w:w="1561" w:type="pct"/>
            <w:tcBorders>
              <w:top w:val="nil"/>
              <w:left w:val="nil"/>
              <w:bottom w:val="single" w:sz="8" w:space="0" w:color="auto"/>
              <w:right w:val="single" w:sz="8" w:space="0" w:color="auto"/>
            </w:tcBorders>
            <w:shd w:val="clear" w:color="auto" w:fill="auto"/>
            <w:noWrap/>
            <w:vAlign w:val="center"/>
            <w:hideMark/>
          </w:tcPr>
          <w:p w14:paraId="1B6D97FF" w14:textId="77777777" w:rsidR="001B7178" w:rsidRPr="006874DF" w:rsidRDefault="001B7178" w:rsidP="00F47A54">
            <w:pPr>
              <w:jc w:val="center"/>
              <w:rPr>
                <w:color w:val="000000"/>
              </w:rPr>
            </w:pPr>
            <w:r w:rsidRPr="006874DF">
              <w:rPr>
                <w:color w:val="000000"/>
              </w:rPr>
              <w:t>31/12/2027</w:t>
            </w:r>
          </w:p>
        </w:tc>
      </w:tr>
      <w:tr w:rsidR="001B7178" w:rsidRPr="006874DF" w14:paraId="63A18924"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67C5394" w14:textId="77777777" w:rsidR="001B7178" w:rsidRPr="006874DF" w:rsidRDefault="001B7178" w:rsidP="00F47A54">
            <w:pPr>
              <w:jc w:val="center"/>
              <w:rPr>
                <w:color w:val="000000"/>
              </w:rPr>
            </w:pPr>
            <w:r w:rsidRPr="006874DF">
              <w:rPr>
                <w:color w:val="000000"/>
              </w:rPr>
              <w:t>232</w:t>
            </w:r>
          </w:p>
        </w:tc>
        <w:tc>
          <w:tcPr>
            <w:tcW w:w="2676" w:type="pct"/>
            <w:tcBorders>
              <w:top w:val="nil"/>
              <w:left w:val="nil"/>
              <w:bottom w:val="single" w:sz="8" w:space="0" w:color="auto"/>
              <w:right w:val="single" w:sz="8" w:space="0" w:color="auto"/>
            </w:tcBorders>
            <w:shd w:val="clear" w:color="auto" w:fill="auto"/>
            <w:noWrap/>
            <w:vAlign w:val="center"/>
            <w:hideMark/>
          </w:tcPr>
          <w:p w14:paraId="0A9F2132" w14:textId="77777777" w:rsidR="001B7178" w:rsidRPr="006874DF" w:rsidRDefault="001B7178" w:rsidP="00F47A54">
            <w:pPr>
              <w:jc w:val="center"/>
              <w:rPr>
                <w:color w:val="000000"/>
              </w:rPr>
            </w:pPr>
            <w:proofErr w:type="spellStart"/>
            <w:r w:rsidRPr="006874DF">
              <w:rPr>
                <w:color w:val="000000"/>
              </w:rPr>
              <w:t>Badetta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15C93922" w14:textId="77777777" w:rsidR="001B7178" w:rsidRPr="006874DF" w:rsidRDefault="001B7178" w:rsidP="00F47A54">
            <w:pPr>
              <w:jc w:val="center"/>
              <w:rPr>
                <w:color w:val="000000"/>
              </w:rPr>
            </w:pPr>
            <w:r w:rsidRPr="006874DF">
              <w:rPr>
                <w:color w:val="000000"/>
              </w:rPr>
              <w:t>31/12/2026</w:t>
            </w:r>
          </w:p>
        </w:tc>
      </w:tr>
      <w:tr w:rsidR="001B7178" w:rsidRPr="006874DF" w14:paraId="364129BC"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7172855" w14:textId="77777777" w:rsidR="001B7178" w:rsidRPr="006874DF" w:rsidRDefault="001B7178" w:rsidP="00F47A54">
            <w:pPr>
              <w:jc w:val="center"/>
              <w:rPr>
                <w:color w:val="000000"/>
              </w:rPr>
            </w:pPr>
            <w:r w:rsidRPr="006874DF">
              <w:rPr>
                <w:color w:val="000000"/>
              </w:rPr>
              <w:t>233</w:t>
            </w:r>
          </w:p>
        </w:tc>
        <w:tc>
          <w:tcPr>
            <w:tcW w:w="2676" w:type="pct"/>
            <w:tcBorders>
              <w:top w:val="nil"/>
              <w:left w:val="nil"/>
              <w:bottom w:val="single" w:sz="8" w:space="0" w:color="auto"/>
              <w:right w:val="single" w:sz="8" w:space="0" w:color="auto"/>
            </w:tcBorders>
            <w:shd w:val="clear" w:color="auto" w:fill="auto"/>
            <w:noWrap/>
            <w:vAlign w:val="center"/>
            <w:hideMark/>
          </w:tcPr>
          <w:p w14:paraId="5E732130" w14:textId="77777777" w:rsidR="001B7178" w:rsidRPr="006874DF" w:rsidRDefault="001B7178" w:rsidP="00F47A54">
            <w:pPr>
              <w:jc w:val="center"/>
              <w:rPr>
                <w:color w:val="000000"/>
              </w:rPr>
            </w:pPr>
            <w:r w:rsidRPr="006874DF">
              <w:rPr>
                <w:color w:val="000000"/>
              </w:rPr>
              <w:t>Caronia</w:t>
            </w:r>
          </w:p>
        </w:tc>
        <w:tc>
          <w:tcPr>
            <w:tcW w:w="1561" w:type="pct"/>
            <w:tcBorders>
              <w:top w:val="nil"/>
              <w:left w:val="nil"/>
              <w:bottom w:val="single" w:sz="8" w:space="0" w:color="auto"/>
              <w:right w:val="single" w:sz="8" w:space="0" w:color="auto"/>
            </w:tcBorders>
            <w:shd w:val="clear" w:color="auto" w:fill="auto"/>
            <w:noWrap/>
            <w:vAlign w:val="center"/>
            <w:hideMark/>
          </w:tcPr>
          <w:p w14:paraId="01CD2641" w14:textId="77777777" w:rsidR="001B7178" w:rsidRPr="006874DF" w:rsidRDefault="001B7178" w:rsidP="00F47A54">
            <w:pPr>
              <w:jc w:val="center"/>
              <w:rPr>
                <w:color w:val="000000"/>
              </w:rPr>
            </w:pPr>
            <w:r w:rsidRPr="006874DF">
              <w:rPr>
                <w:color w:val="000000"/>
              </w:rPr>
              <w:t>31/12/2027</w:t>
            </w:r>
          </w:p>
        </w:tc>
      </w:tr>
      <w:tr w:rsidR="001B7178" w:rsidRPr="006874DF" w14:paraId="1FBF299E"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CEAEBE2" w14:textId="77777777" w:rsidR="001B7178" w:rsidRPr="006874DF" w:rsidRDefault="001B7178" w:rsidP="00F47A54">
            <w:pPr>
              <w:jc w:val="center"/>
              <w:rPr>
                <w:color w:val="000000"/>
              </w:rPr>
            </w:pPr>
            <w:r w:rsidRPr="006874DF">
              <w:rPr>
                <w:color w:val="000000"/>
              </w:rPr>
              <w:t>234</w:t>
            </w:r>
          </w:p>
        </w:tc>
        <w:tc>
          <w:tcPr>
            <w:tcW w:w="2676" w:type="pct"/>
            <w:tcBorders>
              <w:top w:val="nil"/>
              <w:left w:val="nil"/>
              <w:bottom w:val="single" w:sz="8" w:space="0" w:color="auto"/>
              <w:right w:val="single" w:sz="8" w:space="0" w:color="auto"/>
            </w:tcBorders>
            <w:shd w:val="clear" w:color="auto" w:fill="auto"/>
            <w:noWrap/>
            <w:vAlign w:val="center"/>
            <w:hideMark/>
          </w:tcPr>
          <w:p w14:paraId="5B684518" w14:textId="77777777" w:rsidR="001B7178" w:rsidRPr="006874DF" w:rsidRDefault="001B7178" w:rsidP="00F47A54">
            <w:pPr>
              <w:jc w:val="center"/>
              <w:rPr>
                <w:color w:val="000000"/>
              </w:rPr>
            </w:pPr>
            <w:proofErr w:type="spellStart"/>
            <w:r w:rsidRPr="006874DF">
              <w:rPr>
                <w:color w:val="000000"/>
              </w:rPr>
              <w:t>Pagliarotto</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4A2F9DA2" w14:textId="77777777" w:rsidR="001B7178" w:rsidRPr="006874DF" w:rsidRDefault="001B7178" w:rsidP="00F47A54">
            <w:pPr>
              <w:jc w:val="center"/>
              <w:rPr>
                <w:color w:val="000000"/>
              </w:rPr>
            </w:pPr>
            <w:r w:rsidRPr="006874DF">
              <w:rPr>
                <w:color w:val="000000"/>
              </w:rPr>
              <w:t>31/12/2027</w:t>
            </w:r>
          </w:p>
        </w:tc>
      </w:tr>
      <w:tr w:rsidR="001B7178" w:rsidRPr="006874DF" w14:paraId="152AB7D6"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3AC5D1B" w14:textId="77777777" w:rsidR="001B7178" w:rsidRPr="006874DF" w:rsidRDefault="001B7178" w:rsidP="00F47A54">
            <w:pPr>
              <w:jc w:val="center"/>
              <w:rPr>
                <w:color w:val="000000"/>
              </w:rPr>
            </w:pPr>
            <w:r w:rsidRPr="006874DF">
              <w:rPr>
                <w:color w:val="000000"/>
              </w:rPr>
              <w:t>235</w:t>
            </w:r>
          </w:p>
        </w:tc>
        <w:tc>
          <w:tcPr>
            <w:tcW w:w="2676" w:type="pct"/>
            <w:tcBorders>
              <w:top w:val="nil"/>
              <w:left w:val="nil"/>
              <w:bottom w:val="single" w:sz="8" w:space="0" w:color="auto"/>
              <w:right w:val="single" w:sz="8" w:space="0" w:color="auto"/>
            </w:tcBorders>
            <w:shd w:val="clear" w:color="auto" w:fill="auto"/>
            <w:noWrap/>
            <w:vAlign w:val="center"/>
            <w:hideMark/>
          </w:tcPr>
          <w:p w14:paraId="067C8BF6" w14:textId="77777777" w:rsidR="001B7178" w:rsidRPr="006874DF" w:rsidRDefault="001B7178" w:rsidP="00F47A54">
            <w:pPr>
              <w:jc w:val="center"/>
              <w:rPr>
                <w:color w:val="000000"/>
              </w:rPr>
            </w:pPr>
            <w:r w:rsidRPr="006874DF">
              <w:rPr>
                <w:color w:val="000000"/>
              </w:rPr>
              <w:t>Portale</w:t>
            </w:r>
          </w:p>
        </w:tc>
        <w:tc>
          <w:tcPr>
            <w:tcW w:w="1561" w:type="pct"/>
            <w:tcBorders>
              <w:top w:val="nil"/>
              <w:left w:val="nil"/>
              <w:bottom w:val="single" w:sz="8" w:space="0" w:color="auto"/>
              <w:right w:val="single" w:sz="8" w:space="0" w:color="auto"/>
            </w:tcBorders>
            <w:shd w:val="clear" w:color="auto" w:fill="auto"/>
            <w:noWrap/>
            <w:vAlign w:val="center"/>
            <w:hideMark/>
          </w:tcPr>
          <w:p w14:paraId="731203DA" w14:textId="77777777" w:rsidR="001B7178" w:rsidRPr="006874DF" w:rsidRDefault="001B7178" w:rsidP="00F47A54">
            <w:pPr>
              <w:jc w:val="center"/>
              <w:rPr>
                <w:color w:val="000000"/>
              </w:rPr>
            </w:pPr>
            <w:r w:rsidRPr="006874DF">
              <w:rPr>
                <w:color w:val="000000"/>
              </w:rPr>
              <w:t>31/12/2026</w:t>
            </w:r>
          </w:p>
        </w:tc>
      </w:tr>
      <w:tr w:rsidR="001B7178" w:rsidRPr="006874DF" w14:paraId="0C360F5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2DB471D" w14:textId="77777777" w:rsidR="001B7178" w:rsidRPr="006874DF" w:rsidRDefault="001B7178" w:rsidP="00F47A54">
            <w:pPr>
              <w:jc w:val="center"/>
              <w:rPr>
                <w:color w:val="000000"/>
              </w:rPr>
            </w:pPr>
            <w:r w:rsidRPr="006874DF">
              <w:rPr>
                <w:color w:val="000000"/>
              </w:rPr>
              <w:t>236</w:t>
            </w:r>
          </w:p>
        </w:tc>
        <w:tc>
          <w:tcPr>
            <w:tcW w:w="2676" w:type="pct"/>
            <w:tcBorders>
              <w:top w:val="nil"/>
              <w:left w:val="nil"/>
              <w:bottom w:val="single" w:sz="8" w:space="0" w:color="auto"/>
              <w:right w:val="single" w:sz="8" w:space="0" w:color="auto"/>
            </w:tcBorders>
            <w:shd w:val="clear" w:color="auto" w:fill="auto"/>
            <w:noWrap/>
            <w:vAlign w:val="center"/>
            <w:hideMark/>
          </w:tcPr>
          <w:p w14:paraId="5143EA1E" w14:textId="77777777" w:rsidR="001B7178" w:rsidRPr="006874DF" w:rsidRDefault="001B7178" w:rsidP="00F47A54">
            <w:pPr>
              <w:jc w:val="center"/>
              <w:rPr>
                <w:color w:val="000000"/>
              </w:rPr>
            </w:pPr>
            <w:r w:rsidRPr="006874DF">
              <w:rPr>
                <w:color w:val="000000"/>
              </w:rPr>
              <w:t>Santo Stefano</w:t>
            </w:r>
          </w:p>
        </w:tc>
        <w:tc>
          <w:tcPr>
            <w:tcW w:w="1561" w:type="pct"/>
            <w:tcBorders>
              <w:top w:val="nil"/>
              <w:left w:val="nil"/>
              <w:bottom w:val="single" w:sz="8" w:space="0" w:color="auto"/>
              <w:right w:val="single" w:sz="8" w:space="0" w:color="auto"/>
            </w:tcBorders>
            <w:shd w:val="clear" w:color="auto" w:fill="auto"/>
            <w:noWrap/>
            <w:vAlign w:val="center"/>
            <w:hideMark/>
          </w:tcPr>
          <w:p w14:paraId="35795EC9" w14:textId="77777777" w:rsidR="001B7178" w:rsidRPr="006874DF" w:rsidRDefault="001B7178" w:rsidP="00F47A54">
            <w:pPr>
              <w:jc w:val="center"/>
              <w:rPr>
                <w:color w:val="000000"/>
              </w:rPr>
            </w:pPr>
            <w:r w:rsidRPr="006874DF">
              <w:rPr>
                <w:color w:val="000000"/>
              </w:rPr>
              <w:t>31/12/2027</w:t>
            </w:r>
          </w:p>
        </w:tc>
      </w:tr>
      <w:tr w:rsidR="001B7178" w:rsidRPr="006874DF" w14:paraId="6C5FDEEC"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0F7AA5E" w14:textId="77777777" w:rsidR="001B7178" w:rsidRPr="006874DF" w:rsidRDefault="001B7178" w:rsidP="00F47A54">
            <w:pPr>
              <w:jc w:val="center"/>
              <w:rPr>
                <w:color w:val="000000"/>
              </w:rPr>
            </w:pPr>
            <w:r w:rsidRPr="006874DF">
              <w:rPr>
                <w:color w:val="000000"/>
              </w:rPr>
              <w:t>237</w:t>
            </w:r>
          </w:p>
        </w:tc>
        <w:tc>
          <w:tcPr>
            <w:tcW w:w="2676" w:type="pct"/>
            <w:tcBorders>
              <w:top w:val="nil"/>
              <w:left w:val="nil"/>
              <w:bottom w:val="single" w:sz="8" w:space="0" w:color="auto"/>
              <w:right w:val="single" w:sz="8" w:space="0" w:color="auto"/>
            </w:tcBorders>
            <w:shd w:val="clear" w:color="auto" w:fill="auto"/>
            <w:noWrap/>
            <w:vAlign w:val="center"/>
            <w:hideMark/>
          </w:tcPr>
          <w:p w14:paraId="084F943F" w14:textId="77777777" w:rsidR="001B7178" w:rsidRPr="006874DF" w:rsidRDefault="001B7178" w:rsidP="00F47A54">
            <w:pPr>
              <w:jc w:val="center"/>
              <w:rPr>
                <w:color w:val="000000"/>
              </w:rPr>
            </w:pPr>
            <w:r w:rsidRPr="006874DF">
              <w:rPr>
                <w:color w:val="000000"/>
              </w:rPr>
              <w:t>Colonna</w:t>
            </w:r>
          </w:p>
        </w:tc>
        <w:tc>
          <w:tcPr>
            <w:tcW w:w="1561" w:type="pct"/>
            <w:tcBorders>
              <w:top w:val="nil"/>
              <w:left w:val="nil"/>
              <w:bottom w:val="single" w:sz="8" w:space="0" w:color="auto"/>
              <w:right w:val="single" w:sz="8" w:space="0" w:color="auto"/>
            </w:tcBorders>
            <w:shd w:val="clear" w:color="auto" w:fill="auto"/>
            <w:noWrap/>
            <w:vAlign w:val="center"/>
            <w:hideMark/>
          </w:tcPr>
          <w:p w14:paraId="6FF6DBEC" w14:textId="77777777" w:rsidR="001B7178" w:rsidRPr="006874DF" w:rsidRDefault="001B7178" w:rsidP="00F47A54">
            <w:pPr>
              <w:jc w:val="center"/>
              <w:rPr>
                <w:color w:val="000000"/>
              </w:rPr>
            </w:pPr>
            <w:r w:rsidRPr="006874DF">
              <w:rPr>
                <w:color w:val="000000"/>
              </w:rPr>
              <w:t>31/12/2027</w:t>
            </w:r>
          </w:p>
        </w:tc>
      </w:tr>
      <w:tr w:rsidR="001B7178" w:rsidRPr="006874DF" w14:paraId="5FC26686"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4F7FD0B" w14:textId="77777777" w:rsidR="001B7178" w:rsidRPr="006874DF" w:rsidRDefault="001B7178" w:rsidP="00F47A54">
            <w:pPr>
              <w:jc w:val="center"/>
              <w:rPr>
                <w:color w:val="000000"/>
              </w:rPr>
            </w:pPr>
            <w:r w:rsidRPr="006874DF">
              <w:rPr>
                <w:color w:val="000000"/>
              </w:rPr>
              <w:t>238</w:t>
            </w:r>
          </w:p>
        </w:tc>
        <w:tc>
          <w:tcPr>
            <w:tcW w:w="2676" w:type="pct"/>
            <w:tcBorders>
              <w:top w:val="nil"/>
              <w:left w:val="nil"/>
              <w:bottom w:val="single" w:sz="8" w:space="0" w:color="auto"/>
              <w:right w:val="single" w:sz="8" w:space="0" w:color="auto"/>
            </w:tcBorders>
            <w:shd w:val="clear" w:color="auto" w:fill="auto"/>
            <w:noWrap/>
            <w:vAlign w:val="center"/>
            <w:hideMark/>
          </w:tcPr>
          <w:p w14:paraId="28B36BD6" w14:textId="77777777" w:rsidR="001B7178" w:rsidRPr="006874DF" w:rsidRDefault="001B7178" w:rsidP="00F47A54">
            <w:pPr>
              <w:jc w:val="center"/>
              <w:rPr>
                <w:color w:val="000000"/>
              </w:rPr>
            </w:pPr>
            <w:r w:rsidRPr="006874DF">
              <w:rPr>
                <w:color w:val="000000"/>
              </w:rPr>
              <w:t>Torremuzza</w:t>
            </w:r>
          </w:p>
        </w:tc>
        <w:tc>
          <w:tcPr>
            <w:tcW w:w="1561" w:type="pct"/>
            <w:tcBorders>
              <w:top w:val="nil"/>
              <w:left w:val="nil"/>
              <w:bottom w:val="single" w:sz="8" w:space="0" w:color="auto"/>
              <w:right w:val="single" w:sz="8" w:space="0" w:color="auto"/>
            </w:tcBorders>
            <w:shd w:val="clear" w:color="auto" w:fill="auto"/>
            <w:noWrap/>
            <w:vAlign w:val="center"/>
            <w:hideMark/>
          </w:tcPr>
          <w:p w14:paraId="063CA63F" w14:textId="77777777" w:rsidR="001B7178" w:rsidRPr="006874DF" w:rsidRDefault="001B7178" w:rsidP="00F47A54">
            <w:pPr>
              <w:jc w:val="center"/>
              <w:rPr>
                <w:color w:val="000000"/>
              </w:rPr>
            </w:pPr>
            <w:r w:rsidRPr="006874DF">
              <w:rPr>
                <w:color w:val="000000"/>
              </w:rPr>
              <w:t>31/12/2027</w:t>
            </w:r>
          </w:p>
        </w:tc>
      </w:tr>
      <w:tr w:rsidR="001B7178" w:rsidRPr="006874DF" w14:paraId="24F22B53"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FE3FFE4" w14:textId="77777777" w:rsidR="001B7178" w:rsidRPr="006874DF" w:rsidRDefault="001B7178" w:rsidP="00F47A54">
            <w:pPr>
              <w:jc w:val="center"/>
              <w:rPr>
                <w:color w:val="000000"/>
              </w:rPr>
            </w:pPr>
            <w:r w:rsidRPr="006874DF">
              <w:rPr>
                <w:color w:val="000000"/>
              </w:rPr>
              <w:t>239</w:t>
            </w:r>
          </w:p>
        </w:tc>
        <w:tc>
          <w:tcPr>
            <w:tcW w:w="2676" w:type="pct"/>
            <w:tcBorders>
              <w:top w:val="nil"/>
              <w:left w:val="nil"/>
              <w:bottom w:val="single" w:sz="8" w:space="0" w:color="auto"/>
              <w:right w:val="single" w:sz="8" w:space="0" w:color="auto"/>
            </w:tcBorders>
            <w:shd w:val="clear" w:color="auto" w:fill="auto"/>
            <w:noWrap/>
            <w:vAlign w:val="center"/>
            <w:hideMark/>
          </w:tcPr>
          <w:p w14:paraId="28DCA62C" w14:textId="77777777" w:rsidR="001B7178" w:rsidRPr="006874DF" w:rsidRDefault="001B7178" w:rsidP="00F47A54">
            <w:pPr>
              <w:jc w:val="center"/>
              <w:rPr>
                <w:color w:val="000000"/>
              </w:rPr>
            </w:pPr>
            <w:r w:rsidRPr="006874DF">
              <w:rPr>
                <w:color w:val="000000"/>
              </w:rPr>
              <w:t>Piana</w:t>
            </w:r>
          </w:p>
        </w:tc>
        <w:tc>
          <w:tcPr>
            <w:tcW w:w="1561" w:type="pct"/>
            <w:tcBorders>
              <w:top w:val="nil"/>
              <w:left w:val="nil"/>
              <w:bottom w:val="single" w:sz="8" w:space="0" w:color="auto"/>
              <w:right w:val="single" w:sz="8" w:space="0" w:color="auto"/>
            </w:tcBorders>
            <w:shd w:val="clear" w:color="auto" w:fill="auto"/>
            <w:noWrap/>
            <w:vAlign w:val="center"/>
            <w:hideMark/>
          </w:tcPr>
          <w:p w14:paraId="33DF9F61" w14:textId="77777777" w:rsidR="001B7178" w:rsidRPr="006874DF" w:rsidRDefault="001B7178" w:rsidP="00F47A54">
            <w:pPr>
              <w:jc w:val="center"/>
              <w:rPr>
                <w:color w:val="000000"/>
              </w:rPr>
            </w:pPr>
            <w:r w:rsidRPr="006874DF">
              <w:rPr>
                <w:color w:val="000000"/>
              </w:rPr>
              <w:t>31/12/2027</w:t>
            </w:r>
          </w:p>
        </w:tc>
      </w:tr>
      <w:tr w:rsidR="001B7178" w:rsidRPr="006874DF" w14:paraId="33D534B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974D5E2" w14:textId="77777777" w:rsidR="001B7178" w:rsidRPr="006874DF" w:rsidRDefault="001B7178" w:rsidP="00F47A54">
            <w:pPr>
              <w:jc w:val="center"/>
              <w:rPr>
                <w:color w:val="000000"/>
              </w:rPr>
            </w:pPr>
            <w:r w:rsidRPr="006874DF">
              <w:rPr>
                <w:color w:val="000000"/>
              </w:rPr>
              <w:t>240</w:t>
            </w:r>
          </w:p>
        </w:tc>
        <w:tc>
          <w:tcPr>
            <w:tcW w:w="2676" w:type="pct"/>
            <w:tcBorders>
              <w:top w:val="nil"/>
              <w:left w:val="nil"/>
              <w:bottom w:val="single" w:sz="8" w:space="0" w:color="auto"/>
              <w:right w:val="single" w:sz="8" w:space="0" w:color="auto"/>
            </w:tcBorders>
            <w:shd w:val="clear" w:color="auto" w:fill="auto"/>
            <w:noWrap/>
            <w:vAlign w:val="center"/>
            <w:hideMark/>
          </w:tcPr>
          <w:p w14:paraId="123E2AED" w14:textId="77777777" w:rsidR="001B7178" w:rsidRPr="006874DF" w:rsidRDefault="001B7178" w:rsidP="00F47A54">
            <w:pPr>
              <w:jc w:val="center"/>
              <w:rPr>
                <w:color w:val="000000"/>
              </w:rPr>
            </w:pPr>
            <w:r w:rsidRPr="006874DF">
              <w:rPr>
                <w:color w:val="000000"/>
              </w:rPr>
              <w:t>Guardia</w:t>
            </w:r>
          </w:p>
        </w:tc>
        <w:tc>
          <w:tcPr>
            <w:tcW w:w="1561" w:type="pct"/>
            <w:tcBorders>
              <w:top w:val="nil"/>
              <w:left w:val="nil"/>
              <w:bottom w:val="single" w:sz="8" w:space="0" w:color="auto"/>
              <w:right w:val="single" w:sz="8" w:space="0" w:color="auto"/>
            </w:tcBorders>
            <w:shd w:val="clear" w:color="auto" w:fill="auto"/>
            <w:noWrap/>
            <w:vAlign w:val="center"/>
            <w:hideMark/>
          </w:tcPr>
          <w:p w14:paraId="76018842" w14:textId="77777777" w:rsidR="001B7178" w:rsidRPr="006874DF" w:rsidRDefault="001B7178" w:rsidP="00F47A54">
            <w:pPr>
              <w:jc w:val="center"/>
              <w:rPr>
                <w:color w:val="000000"/>
              </w:rPr>
            </w:pPr>
            <w:r w:rsidRPr="006874DF">
              <w:rPr>
                <w:color w:val="000000"/>
              </w:rPr>
              <w:t>31/12/2027</w:t>
            </w:r>
          </w:p>
        </w:tc>
      </w:tr>
      <w:tr w:rsidR="001B7178" w:rsidRPr="006874DF" w14:paraId="1BCF502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15549B04" w14:textId="77777777" w:rsidR="001B7178" w:rsidRPr="006874DF" w:rsidRDefault="001B7178" w:rsidP="00F47A54">
            <w:pPr>
              <w:jc w:val="center"/>
              <w:rPr>
                <w:color w:val="000000"/>
              </w:rPr>
            </w:pPr>
            <w:r w:rsidRPr="006874DF">
              <w:rPr>
                <w:color w:val="000000"/>
              </w:rPr>
              <w:t>241</w:t>
            </w:r>
          </w:p>
        </w:tc>
        <w:tc>
          <w:tcPr>
            <w:tcW w:w="2676" w:type="pct"/>
            <w:tcBorders>
              <w:top w:val="nil"/>
              <w:left w:val="nil"/>
              <w:bottom w:val="single" w:sz="8" w:space="0" w:color="auto"/>
              <w:right w:val="single" w:sz="8" w:space="0" w:color="auto"/>
            </w:tcBorders>
            <w:shd w:val="clear" w:color="auto" w:fill="auto"/>
            <w:noWrap/>
            <w:vAlign w:val="center"/>
            <w:hideMark/>
          </w:tcPr>
          <w:p w14:paraId="69CB9AF4" w14:textId="77777777" w:rsidR="001B7178" w:rsidRPr="006874DF" w:rsidRDefault="001B7178" w:rsidP="00F47A54">
            <w:pPr>
              <w:jc w:val="center"/>
              <w:rPr>
                <w:color w:val="000000"/>
              </w:rPr>
            </w:pPr>
            <w:proofErr w:type="spellStart"/>
            <w:r w:rsidRPr="006874DF">
              <w:rPr>
                <w:color w:val="000000"/>
              </w:rPr>
              <w:t>Halaesa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43046CD0" w14:textId="77777777" w:rsidR="001B7178" w:rsidRPr="006874DF" w:rsidRDefault="001B7178" w:rsidP="00F47A54">
            <w:pPr>
              <w:jc w:val="center"/>
              <w:rPr>
                <w:color w:val="000000"/>
              </w:rPr>
            </w:pPr>
            <w:r w:rsidRPr="006874DF">
              <w:rPr>
                <w:color w:val="000000"/>
              </w:rPr>
              <w:t>31/12/2026</w:t>
            </w:r>
          </w:p>
        </w:tc>
      </w:tr>
      <w:tr w:rsidR="001B7178" w:rsidRPr="006874DF" w14:paraId="5A04A03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B43249C" w14:textId="77777777" w:rsidR="001B7178" w:rsidRPr="006874DF" w:rsidRDefault="001B7178" w:rsidP="00F47A54">
            <w:pPr>
              <w:jc w:val="center"/>
              <w:rPr>
                <w:color w:val="000000"/>
              </w:rPr>
            </w:pPr>
            <w:r w:rsidRPr="006874DF">
              <w:rPr>
                <w:color w:val="000000"/>
              </w:rPr>
              <w:t>242</w:t>
            </w:r>
          </w:p>
        </w:tc>
        <w:tc>
          <w:tcPr>
            <w:tcW w:w="2676" w:type="pct"/>
            <w:tcBorders>
              <w:top w:val="nil"/>
              <w:left w:val="nil"/>
              <w:bottom w:val="single" w:sz="8" w:space="0" w:color="auto"/>
              <w:right w:val="single" w:sz="8" w:space="0" w:color="auto"/>
            </w:tcBorders>
            <w:shd w:val="clear" w:color="auto" w:fill="auto"/>
            <w:noWrap/>
            <w:vAlign w:val="center"/>
            <w:hideMark/>
          </w:tcPr>
          <w:p w14:paraId="59E06E34" w14:textId="77777777" w:rsidR="001B7178" w:rsidRPr="006874DF" w:rsidRDefault="001B7178" w:rsidP="00F47A54">
            <w:pPr>
              <w:jc w:val="center"/>
              <w:rPr>
                <w:color w:val="000000"/>
              </w:rPr>
            </w:pPr>
            <w:r w:rsidRPr="006874DF">
              <w:rPr>
                <w:color w:val="000000"/>
              </w:rPr>
              <w:t>Sant'Ambrogio</w:t>
            </w:r>
          </w:p>
        </w:tc>
        <w:tc>
          <w:tcPr>
            <w:tcW w:w="1561" w:type="pct"/>
            <w:tcBorders>
              <w:top w:val="nil"/>
              <w:left w:val="nil"/>
              <w:bottom w:val="single" w:sz="8" w:space="0" w:color="auto"/>
              <w:right w:val="single" w:sz="8" w:space="0" w:color="auto"/>
            </w:tcBorders>
            <w:shd w:val="clear" w:color="auto" w:fill="auto"/>
            <w:noWrap/>
            <w:vAlign w:val="center"/>
            <w:hideMark/>
          </w:tcPr>
          <w:p w14:paraId="11F0B2B6" w14:textId="77777777" w:rsidR="001B7178" w:rsidRPr="006874DF" w:rsidRDefault="001B7178" w:rsidP="00F47A54">
            <w:pPr>
              <w:jc w:val="center"/>
              <w:rPr>
                <w:color w:val="000000"/>
              </w:rPr>
            </w:pPr>
            <w:r w:rsidRPr="006874DF">
              <w:rPr>
                <w:color w:val="000000"/>
              </w:rPr>
              <w:t>31/12/2027</w:t>
            </w:r>
          </w:p>
        </w:tc>
      </w:tr>
      <w:tr w:rsidR="001B7178" w:rsidRPr="006874DF" w14:paraId="50AA2A30"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E8375B5" w14:textId="77777777" w:rsidR="001B7178" w:rsidRPr="006874DF" w:rsidRDefault="001B7178" w:rsidP="00F47A54">
            <w:pPr>
              <w:jc w:val="center"/>
              <w:rPr>
                <w:color w:val="000000"/>
              </w:rPr>
            </w:pPr>
            <w:r w:rsidRPr="006874DF">
              <w:rPr>
                <w:color w:val="000000"/>
              </w:rPr>
              <w:t>243</w:t>
            </w:r>
          </w:p>
        </w:tc>
        <w:tc>
          <w:tcPr>
            <w:tcW w:w="2676" w:type="pct"/>
            <w:tcBorders>
              <w:top w:val="nil"/>
              <w:left w:val="nil"/>
              <w:bottom w:val="single" w:sz="8" w:space="0" w:color="auto"/>
              <w:right w:val="single" w:sz="8" w:space="0" w:color="auto"/>
            </w:tcBorders>
            <w:shd w:val="clear" w:color="auto" w:fill="auto"/>
            <w:noWrap/>
            <w:vAlign w:val="center"/>
            <w:hideMark/>
          </w:tcPr>
          <w:p w14:paraId="14479A24" w14:textId="77777777" w:rsidR="001B7178" w:rsidRPr="006874DF" w:rsidRDefault="001B7178" w:rsidP="00F47A54">
            <w:pPr>
              <w:jc w:val="center"/>
              <w:rPr>
                <w:color w:val="000000"/>
              </w:rPr>
            </w:pPr>
            <w:proofErr w:type="spellStart"/>
            <w:r w:rsidRPr="006874DF">
              <w:rPr>
                <w:color w:val="000000"/>
              </w:rPr>
              <w:t>Langenia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19F11472" w14:textId="77777777" w:rsidR="001B7178" w:rsidRPr="006874DF" w:rsidRDefault="001B7178" w:rsidP="00F47A54">
            <w:pPr>
              <w:jc w:val="center"/>
              <w:rPr>
                <w:color w:val="000000"/>
              </w:rPr>
            </w:pPr>
            <w:r w:rsidRPr="006874DF">
              <w:rPr>
                <w:color w:val="000000"/>
              </w:rPr>
              <w:t>31/12/2026</w:t>
            </w:r>
          </w:p>
        </w:tc>
      </w:tr>
      <w:tr w:rsidR="001B7178" w:rsidRPr="006874DF" w14:paraId="7481821D"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B2145EF" w14:textId="77777777" w:rsidR="001B7178" w:rsidRPr="006874DF" w:rsidRDefault="001B7178" w:rsidP="00F47A54">
            <w:pPr>
              <w:jc w:val="center"/>
              <w:rPr>
                <w:color w:val="000000"/>
              </w:rPr>
            </w:pPr>
            <w:r w:rsidRPr="006874DF">
              <w:rPr>
                <w:color w:val="000000"/>
              </w:rPr>
              <w:t>244</w:t>
            </w:r>
          </w:p>
        </w:tc>
        <w:tc>
          <w:tcPr>
            <w:tcW w:w="2676" w:type="pct"/>
            <w:tcBorders>
              <w:top w:val="nil"/>
              <w:left w:val="nil"/>
              <w:bottom w:val="single" w:sz="8" w:space="0" w:color="auto"/>
              <w:right w:val="single" w:sz="8" w:space="0" w:color="auto"/>
            </w:tcBorders>
            <w:shd w:val="clear" w:color="auto" w:fill="auto"/>
            <w:noWrap/>
            <w:vAlign w:val="center"/>
            <w:hideMark/>
          </w:tcPr>
          <w:p w14:paraId="3684BB24" w14:textId="77777777" w:rsidR="001B7178" w:rsidRPr="006874DF" w:rsidRDefault="001B7178" w:rsidP="00F47A54">
            <w:pPr>
              <w:jc w:val="center"/>
              <w:rPr>
                <w:color w:val="000000"/>
              </w:rPr>
            </w:pPr>
            <w:r w:rsidRPr="006874DF">
              <w:rPr>
                <w:color w:val="000000"/>
              </w:rPr>
              <w:t>Carbonara</w:t>
            </w:r>
          </w:p>
        </w:tc>
        <w:tc>
          <w:tcPr>
            <w:tcW w:w="1561" w:type="pct"/>
            <w:tcBorders>
              <w:top w:val="nil"/>
              <w:left w:val="nil"/>
              <w:bottom w:val="single" w:sz="8" w:space="0" w:color="auto"/>
              <w:right w:val="single" w:sz="8" w:space="0" w:color="auto"/>
            </w:tcBorders>
            <w:shd w:val="clear" w:color="auto" w:fill="auto"/>
            <w:noWrap/>
            <w:vAlign w:val="center"/>
            <w:hideMark/>
          </w:tcPr>
          <w:p w14:paraId="1D0C1B56" w14:textId="77777777" w:rsidR="001B7178" w:rsidRPr="006874DF" w:rsidRDefault="001B7178" w:rsidP="00F47A54">
            <w:pPr>
              <w:jc w:val="center"/>
              <w:rPr>
                <w:color w:val="000000"/>
              </w:rPr>
            </w:pPr>
            <w:r w:rsidRPr="006874DF">
              <w:rPr>
                <w:color w:val="000000"/>
              </w:rPr>
              <w:t>31/12/2027</w:t>
            </w:r>
          </w:p>
        </w:tc>
      </w:tr>
      <w:tr w:rsidR="001B7178" w:rsidRPr="006874DF" w14:paraId="5F4AA4A8"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7698481" w14:textId="77777777" w:rsidR="001B7178" w:rsidRPr="006874DF" w:rsidRDefault="001B7178" w:rsidP="00F47A54">
            <w:pPr>
              <w:jc w:val="center"/>
              <w:rPr>
                <w:color w:val="000000"/>
              </w:rPr>
            </w:pPr>
            <w:r w:rsidRPr="006874DF">
              <w:rPr>
                <w:color w:val="000000"/>
              </w:rPr>
              <w:t>245</w:t>
            </w:r>
          </w:p>
        </w:tc>
        <w:tc>
          <w:tcPr>
            <w:tcW w:w="2676" w:type="pct"/>
            <w:tcBorders>
              <w:top w:val="nil"/>
              <w:left w:val="nil"/>
              <w:bottom w:val="single" w:sz="8" w:space="0" w:color="auto"/>
              <w:right w:val="single" w:sz="8" w:space="0" w:color="auto"/>
            </w:tcBorders>
            <w:shd w:val="clear" w:color="auto" w:fill="auto"/>
            <w:noWrap/>
            <w:vAlign w:val="center"/>
            <w:hideMark/>
          </w:tcPr>
          <w:p w14:paraId="160D06FB" w14:textId="77777777" w:rsidR="001B7178" w:rsidRPr="006874DF" w:rsidRDefault="001B7178" w:rsidP="00F47A54">
            <w:pPr>
              <w:jc w:val="center"/>
              <w:rPr>
                <w:color w:val="000000"/>
              </w:rPr>
            </w:pPr>
            <w:r w:rsidRPr="006874DF">
              <w:rPr>
                <w:color w:val="000000"/>
              </w:rPr>
              <w:t>Sant'Elia</w:t>
            </w:r>
          </w:p>
        </w:tc>
        <w:tc>
          <w:tcPr>
            <w:tcW w:w="1561" w:type="pct"/>
            <w:tcBorders>
              <w:top w:val="nil"/>
              <w:left w:val="nil"/>
              <w:bottom w:val="single" w:sz="8" w:space="0" w:color="auto"/>
              <w:right w:val="single" w:sz="8" w:space="0" w:color="auto"/>
            </w:tcBorders>
            <w:shd w:val="clear" w:color="auto" w:fill="auto"/>
            <w:noWrap/>
            <w:vAlign w:val="center"/>
            <w:hideMark/>
          </w:tcPr>
          <w:p w14:paraId="0CD194EB" w14:textId="77777777" w:rsidR="001B7178" w:rsidRPr="006874DF" w:rsidRDefault="001B7178" w:rsidP="00F47A54">
            <w:pPr>
              <w:jc w:val="center"/>
              <w:rPr>
                <w:color w:val="000000"/>
              </w:rPr>
            </w:pPr>
            <w:r w:rsidRPr="006874DF">
              <w:rPr>
                <w:color w:val="000000"/>
              </w:rPr>
              <w:t>31/12/2027</w:t>
            </w:r>
          </w:p>
        </w:tc>
      </w:tr>
      <w:tr w:rsidR="001B7178" w:rsidRPr="006874DF" w14:paraId="12D3F2AD"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4D9B9E17" w14:textId="77777777" w:rsidR="001B7178" w:rsidRPr="006874DF" w:rsidRDefault="001B7178" w:rsidP="00F47A54">
            <w:pPr>
              <w:jc w:val="center"/>
              <w:rPr>
                <w:color w:val="000000"/>
              </w:rPr>
            </w:pPr>
            <w:r w:rsidRPr="006874DF">
              <w:rPr>
                <w:color w:val="000000"/>
              </w:rPr>
              <w:t>246</w:t>
            </w:r>
          </w:p>
        </w:tc>
        <w:tc>
          <w:tcPr>
            <w:tcW w:w="2676" w:type="pct"/>
            <w:tcBorders>
              <w:top w:val="nil"/>
              <w:left w:val="nil"/>
              <w:bottom w:val="single" w:sz="8" w:space="0" w:color="auto"/>
              <w:right w:val="single" w:sz="8" w:space="0" w:color="auto"/>
            </w:tcBorders>
            <w:shd w:val="clear" w:color="auto" w:fill="auto"/>
            <w:noWrap/>
            <w:vAlign w:val="center"/>
            <w:hideMark/>
          </w:tcPr>
          <w:p w14:paraId="660CC91F" w14:textId="77777777" w:rsidR="001B7178" w:rsidRPr="006874DF" w:rsidRDefault="001B7178" w:rsidP="00F47A54">
            <w:pPr>
              <w:jc w:val="center"/>
              <w:rPr>
                <w:color w:val="000000"/>
              </w:rPr>
            </w:pPr>
            <w:proofErr w:type="spellStart"/>
            <w:r w:rsidRPr="006874DF">
              <w:rPr>
                <w:color w:val="000000"/>
              </w:rPr>
              <w:t>Gallizza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138C9244" w14:textId="77777777" w:rsidR="001B7178" w:rsidRPr="006874DF" w:rsidRDefault="001B7178" w:rsidP="00F47A54">
            <w:pPr>
              <w:jc w:val="center"/>
              <w:rPr>
                <w:color w:val="000000"/>
              </w:rPr>
            </w:pPr>
            <w:r w:rsidRPr="006874DF">
              <w:rPr>
                <w:color w:val="000000"/>
              </w:rPr>
              <w:t>31/12/2026</w:t>
            </w:r>
          </w:p>
        </w:tc>
      </w:tr>
      <w:tr w:rsidR="001B7178" w:rsidRPr="006874DF" w14:paraId="7EA0BE64"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6811A49F" w14:textId="77777777" w:rsidR="001B7178" w:rsidRPr="006874DF" w:rsidRDefault="001B7178" w:rsidP="00F47A54">
            <w:pPr>
              <w:jc w:val="center"/>
              <w:rPr>
                <w:color w:val="000000"/>
              </w:rPr>
            </w:pPr>
            <w:r w:rsidRPr="006874DF">
              <w:rPr>
                <w:color w:val="000000"/>
              </w:rPr>
              <w:t>247</w:t>
            </w:r>
          </w:p>
        </w:tc>
        <w:tc>
          <w:tcPr>
            <w:tcW w:w="2676" w:type="pct"/>
            <w:tcBorders>
              <w:top w:val="nil"/>
              <w:left w:val="nil"/>
              <w:bottom w:val="single" w:sz="8" w:space="0" w:color="auto"/>
              <w:right w:val="single" w:sz="8" w:space="0" w:color="auto"/>
            </w:tcBorders>
            <w:shd w:val="clear" w:color="auto" w:fill="auto"/>
            <w:noWrap/>
            <w:vAlign w:val="center"/>
            <w:hideMark/>
          </w:tcPr>
          <w:p w14:paraId="07E5566F" w14:textId="77777777" w:rsidR="001B7178" w:rsidRPr="006874DF" w:rsidRDefault="001B7178" w:rsidP="00F47A54">
            <w:pPr>
              <w:jc w:val="center"/>
              <w:rPr>
                <w:color w:val="000000"/>
              </w:rPr>
            </w:pPr>
            <w:r w:rsidRPr="006874DF">
              <w:rPr>
                <w:color w:val="000000"/>
              </w:rPr>
              <w:t>Santa Lucia</w:t>
            </w:r>
          </w:p>
        </w:tc>
        <w:tc>
          <w:tcPr>
            <w:tcW w:w="1561" w:type="pct"/>
            <w:tcBorders>
              <w:top w:val="nil"/>
              <w:left w:val="nil"/>
              <w:bottom w:val="single" w:sz="8" w:space="0" w:color="auto"/>
              <w:right w:val="single" w:sz="8" w:space="0" w:color="auto"/>
            </w:tcBorders>
            <w:shd w:val="clear" w:color="auto" w:fill="auto"/>
            <w:noWrap/>
            <w:vAlign w:val="center"/>
            <w:hideMark/>
          </w:tcPr>
          <w:p w14:paraId="04319EAB" w14:textId="77777777" w:rsidR="001B7178" w:rsidRPr="006874DF" w:rsidRDefault="001B7178" w:rsidP="00F47A54">
            <w:pPr>
              <w:jc w:val="center"/>
              <w:rPr>
                <w:color w:val="000000"/>
              </w:rPr>
            </w:pPr>
            <w:r w:rsidRPr="006874DF">
              <w:rPr>
                <w:color w:val="000000"/>
              </w:rPr>
              <w:t>31/12/2026</w:t>
            </w:r>
          </w:p>
        </w:tc>
      </w:tr>
      <w:tr w:rsidR="001B7178" w:rsidRPr="006874DF" w14:paraId="089DEEF4"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7B4EBF9" w14:textId="77777777" w:rsidR="001B7178" w:rsidRPr="006874DF" w:rsidRDefault="001B7178" w:rsidP="00F47A54">
            <w:pPr>
              <w:jc w:val="center"/>
              <w:rPr>
                <w:color w:val="000000"/>
              </w:rPr>
            </w:pPr>
            <w:r w:rsidRPr="006874DF">
              <w:rPr>
                <w:color w:val="000000"/>
              </w:rPr>
              <w:t>248</w:t>
            </w:r>
          </w:p>
        </w:tc>
        <w:tc>
          <w:tcPr>
            <w:tcW w:w="2676" w:type="pct"/>
            <w:tcBorders>
              <w:top w:val="nil"/>
              <w:left w:val="nil"/>
              <w:bottom w:val="single" w:sz="8" w:space="0" w:color="auto"/>
              <w:right w:val="single" w:sz="8" w:space="0" w:color="auto"/>
            </w:tcBorders>
            <w:shd w:val="clear" w:color="auto" w:fill="auto"/>
            <w:noWrap/>
            <w:vAlign w:val="center"/>
            <w:hideMark/>
          </w:tcPr>
          <w:p w14:paraId="72CDB427" w14:textId="77777777" w:rsidR="001B7178" w:rsidRPr="006874DF" w:rsidRDefault="001B7178" w:rsidP="00F47A54">
            <w:pPr>
              <w:jc w:val="center"/>
              <w:rPr>
                <w:color w:val="000000"/>
              </w:rPr>
            </w:pPr>
            <w:r w:rsidRPr="006874DF">
              <w:rPr>
                <w:color w:val="000000"/>
              </w:rPr>
              <w:t>Battaglia</w:t>
            </w:r>
          </w:p>
        </w:tc>
        <w:tc>
          <w:tcPr>
            <w:tcW w:w="1561" w:type="pct"/>
            <w:tcBorders>
              <w:top w:val="nil"/>
              <w:left w:val="nil"/>
              <w:bottom w:val="single" w:sz="8" w:space="0" w:color="auto"/>
              <w:right w:val="single" w:sz="8" w:space="0" w:color="auto"/>
            </w:tcBorders>
            <w:shd w:val="clear" w:color="auto" w:fill="auto"/>
            <w:noWrap/>
            <w:vAlign w:val="center"/>
            <w:hideMark/>
          </w:tcPr>
          <w:p w14:paraId="58853061" w14:textId="77777777" w:rsidR="001B7178" w:rsidRPr="006874DF" w:rsidRDefault="001B7178" w:rsidP="00F47A54">
            <w:pPr>
              <w:jc w:val="center"/>
              <w:rPr>
                <w:color w:val="000000"/>
              </w:rPr>
            </w:pPr>
            <w:r w:rsidRPr="006874DF">
              <w:rPr>
                <w:color w:val="000000"/>
              </w:rPr>
              <w:t>31/12/2026</w:t>
            </w:r>
          </w:p>
        </w:tc>
      </w:tr>
      <w:tr w:rsidR="001B7178" w:rsidRPr="006874DF" w14:paraId="1753A34C"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DE4C7D4" w14:textId="77777777" w:rsidR="001B7178" w:rsidRPr="006874DF" w:rsidRDefault="001B7178" w:rsidP="00F47A54">
            <w:pPr>
              <w:jc w:val="center"/>
              <w:rPr>
                <w:color w:val="000000"/>
              </w:rPr>
            </w:pPr>
            <w:r w:rsidRPr="006874DF">
              <w:rPr>
                <w:color w:val="000000"/>
              </w:rPr>
              <w:t>274</w:t>
            </w:r>
          </w:p>
        </w:tc>
        <w:tc>
          <w:tcPr>
            <w:tcW w:w="2676" w:type="pct"/>
            <w:tcBorders>
              <w:top w:val="nil"/>
              <w:left w:val="nil"/>
              <w:bottom w:val="single" w:sz="8" w:space="0" w:color="auto"/>
              <w:right w:val="single" w:sz="8" w:space="0" w:color="auto"/>
            </w:tcBorders>
            <w:shd w:val="clear" w:color="auto" w:fill="auto"/>
            <w:noWrap/>
            <w:vAlign w:val="center"/>
            <w:hideMark/>
          </w:tcPr>
          <w:p w14:paraId="3CD2EAE7" w14:textId="77777777" w:rsidR="001B7178" w:rsidRPr="006874DF" w:rsidRDefault="001B7178" w:rsidP="00F47A54">
            <w:pPr>
              <w:jc w:val="center"/>
              <w:rPr>
                <w:color w:val="000000"/>
              </w:rPr>
            </w:pPr>
            <w:proofErr w:type="spellStart"/>
            <w:r w:rsidRPr="006874DF">
              <w:rPr>
                <w:color w:val="000000"/>
              </w:rPr>
              <w:t>Montecrevola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028A866D" w14:textId="77777777" w:rsidR="001B7178" w:rsidRPr="006874DF" w:rsidRDefault="001B7178" w:rsidP="00F47A54">
            <w:pPr>
              <w:jc w:val="center"/>
              <w:rPr>
                <w:color w:val="000000"/>
              </w:rPr>
            </w:pPr>
            <w:r w:rsidRPr="006874DF">
              <w:rPr>
                <w:color w:val="000000"/>
              </w:rPr>
              <w:t>01/05/2026</w:t>
            </w:r>
          </w:p>
        </w:tc>
      </w:tr>
      <w:tr w:rsidR="001B7178" w:rsidRPr="006874DF" w14:paraId="76C84D3A"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EAC47B7" w14:textId="77777777" w:rsidR="001B7178" w:rsidRPr="006874DF" w:rsidRDefault="001B7178" w:rsidP="00F47A54">
            <w:pPr>
              <w:jc w:val="center"/>
              <w:rPr>
                <w:color w:val="000000"/>
              </w:rPr>
            </w:pPr>
            <w:r w:rsidRPr="006874DF">
              <w:rPr>
                <w:color w:val="000000"/>
              </w:rPr>
              <w:t>313</w:t>
            </w:r>
          </w:p>
        </w:tc>
        <w:tc>
          <w:tcPr>
            <w:tcW w:w="2676" w:type="pct"/>
            <w:tcBorders>
              <w:top w:val="nil"/>
              <w:left w:val="nil"/>
              <w:bottom w:val="single" w:sz="8" w:space="0" w:color="auto"/>
              <w:right w:val="single" w:sz="8" w:space="0" w:color="auto"/>
            </w:tcBorders>
            <w:shd w:val="clear" w:color="auto" w:fill="auto"/>
            <w:noWrap/>
            <w:vAlign w:val="center"/>
            <w:hideMark/>
          </w:tcPr>
          <w:p w14:paraId="324835A9" w14:textId="77777777" w:rsidR="001B7178" w:rsidRPr="006874DF" w:rsidRDefault="001B7178" w:rsidP="00F47A54">
            <w:pPr>
              <w:jc w:val="center"/>
              <w:rPr>
                <w:color w:val="000000"/>
              </w:rPr>
            </w:pPr>
            <w:r w:rsidRPr="006874DF">
              <w:rPr>
                <w:color w:val="000000"/>
              </w:rPr>
              <w:t>Tusa</w:t>
            </w:r>
          </w:p>
        </w:tc>
        <w:tc>
          <w:tcPr>
            <w:tcW w:w="1561" w:type="pct"/>
            <w:tcBorders>
              <w:top w:val="nil"/>
              <w:left w:val="nil"/>
              <w:bottom w:val="single" w:sz="8" w:space="0" w:color="auto"/>
              <w:right w:val="single" w:sz="8" w:space="0" w:color="auto"/>
            </w:tcBorders>
            <w:shd w:val="clear" w:color="auto" w:fill="auto"/>
            <w:noWrap/>
            <w:vAlign w:val="center"/>
            <w:hideMark/>
          </w:tcPr>
          <w:p w14:paraId="173F69BE" w14:textId="77777777" w:rsidR="001B7178" w:rsidRPr="006874DF" w:rsidRDefault="001B7178" w:rsidP="00F47A54">
            <w:pPr>
              <w:jc w:val="center"/>
              <w:rPr>
                <w:color w:val="000000"/>
              </w:rPr>
            </w:pPr>
            <w:r w:rsidRPr="006874DF">
              <w:rPr>
                <w:color w:val="000000"/>
              </w:rPr>
              <w:t>31/12/2027</w:t>
            </w:r>
          </w:p>
        </w:tc>
      </w:tr>
      <w:tr w:rsidR="001B7178" w:rsidRPr="006874DF" w14:paraId="1722ADEE"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7D47948A" w14:textId="77777777" w:rsidR="001B7178" w:rsidRPr="006874DF" w:rsidRDefault="001B7178" w:rsidP="00F47A54">
            <w:pPr>
              <w:jc w:val="center"/>
              <w:rPr>
                <w:color w:val="000000"/>
              </w:rPr>
            </w:pPr>
            <w:r w:rsidRPr="006874DF">
              <w:rPr>
                <w:color w:val="000000"/>
              </w:rPr>
              <w:t>314</w:t>
            </w:r>
          </w:p>
        </w:tc>
        <w:tc>
          <w:tcPr>
            <w:tcW w:w="2676" w:type="pct"/>
            <w:tcBorders>
              <w:top w:val="nil"/>
              <w:left w:val="nil"/>
              <w:bottom w:val="single" w:sz="8" w:space="0" w:color="auto"/>
              <w:right w:val="single" w:sz="8" w:space="0" w:color="auto"/>
            </w:tcBorders>
            <w:shd w:val="clear" w:color="auto" w:fill="auto"/>
            <w:noWrap/>
            <w:vAlign w:val="center"/>
            <w:hideMark/>
          </w:tcPr>
          <w:p w14:paraId="3E1A76AE" w14:textId="77777777" w:rsidR="001B7178" w:rsidRPr="006874DF" w:rsidRDefault="001B7178" w:rsidP="00F47A54">
            <w:pPr>
              <w:jc w:val="center"/>
              <w:rPr>
                <w:color w:val="000000"/>
              </w:rPr>
            </w:pPr>
            <w:r w:rsidRPr="006874DF">
              <w:rPr>
                <w:color w:val="000000"/>
              </w:rPr>
              <w:t>Piano Paradiso</w:t>
            </w:r>
          </w:p>
        </w:tc>
        <w:tc>
          <w:tcPr>
            <w:tcW w:w="1561" w:type="pct"/>
            <w:tcBorders>
              <w:top w:val="nil"/>
              <w:left w:val="nil"/>
              <w:bottom w:val="single" w:sz="8" w:space="0" w:color="auto"/>
              <w:right w:val="single" w:sz="8" w:space="0" w:color="auto"/>
            </w:tcBorders>
            <w:shd w:val="clear" w:color="auto" w:fill="auto"/>
            <w:noWrap/>
            <w:vAlign w:val="center"/>
            <w:hideMark/>
          </w:tcPr>
          <w:p w14:paraId="1847D77E" w14:textId="77777777" w:rsidR="001B7178" w:rsidRPr="006874DF" w:rsidRDefault="001B7178" w:rsidP="00F47A54">
            <w:pPr>
              <w:jc w:val="center"/>
              <w:rPr>
                <w:color w:val="000000"/>
              </w:rPr>
            </w:pPr>
            <w:r w:rsidRPr="006874DF">
              <w:rPr>
                <w:color w:val="000000"/>
              </w:rPr>
              <w:t>31/12/2027</w:t>
            </w:r>
          </w:p>
        </w:tc>
      </w:tr>
      <w:tr w:rsidR="001B7178" w:rsidRPr="006874DF" w14:paraId="5315DE82"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28773CEF" w14:textId="77777777" w:rsidR="001B7178" w:rsidRPr="006874DF" w:rsidRDefault="001B7178" w:rsidP="00F47A54">
            <w:pPr>
              <w:jc w:val="center"/>
              <w:rPr>
                <w:color w:val="000000"/>
              </w:rPr>
            </w:pPr>
            <w:r w:rsidRPr="006874DF">
              <w:rPr>
                <w:color w:val="000000"/>
              </w:rPr>
              <w:t>315</w:t>
            </w:r>
          </w:p>
        </w:tc>
        <w:tc>
          <w:tcPr>
            <w:tcW w:w="2676" w:type="pct"/>
            <w:tcBorders>
              <w:top w:val="nil"/>
              <w:left w:val="nil"/>
              <w:bottom w:val="single" w:sz="8" w:space="0" w:color="auto"/>
              <w:right w:val="single" w:sz="8" w:space="0" w:color="auto"/>
            </w:tcBorders>
            <w:shd w:val="clear" w:color="auto" w:fill="auto"/>
            <w:noWrap/>
            <w:vAlign w:val="center"/>
            <w:hideMark/>
          </w:tcPr>
          <w:p w14:paraId="01695C84" w14:textId="77777777" w:rsidR="001B7178" w:rsidRPr="006874DF" w:rsidRDefault="001B7178" w:rsidP="00F47A54">
            <w:pPr>
              <w:jc w:val="center"/>
              <w:rPr>
                <w:color w:val="000000"/>
              </w:rPr>
            </w:pPr>
            <w:r w:rsidRPr="006874DF">
              <w:rPr>
                <w:color w:val="000000"/>
              </w:rPr>
              <w:t>Torre Finale</w:t>
            </w:r>
          </w:p>
        </w:tc>
        <w:tc>
          <w:tcPr>
            <w:tcW w:w="1561" w:type="pct"/>
            <w:tcBorders>
              <w:top w:val="nil"/>
              <w:left w:val="nil"/>
              <w:bottom w:val="single" w:sz="8" w:space="0" w:color="auto"/>
              <w:right w:val="single" w:sz="8" w:space="0" w:color="auto"/>
            </w:tcBorders>
            <w:shd w:val="clear" w:color="auto" w:fill="auto"/>
            <w:noWrap/>
            <w:vAlign w:val="center"/>
            <w:hideMark/>
          </w:tcPr>
          <w:p w14:paraId="420EF691" w14:textId="77777777" w:rsidR="001B7178" w:rsidRPr="006874DF" w:rsidRDefault="001B7178" w:rsidP="00F47A54">
            <w:pPr>
              <w:jc w:val="center"/>
              <w:rPr>
                <w:color w:val="000000"/>
              </w:rPr>
            </w:pPr>
            <w:r w:rsidRPr="006874DF">
              <w:rPr>
                <w:color w:val="000000"/>
              </w:rPr>
              <w:t>31/12/2027</w:t>
            </w:r>
          </w:p>
        </w:tc>
      </w:tr>
      <w:tr w:rsidR="001B7178" w:rsidRPr="006874DF" w14:paraId="4B2DB7F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0906119F" w14:textId="77777777" w:rsidR="001B7178" w:rsidRPr="006874DF" w:rsidRDefault="001B7178" w:rsidP="00F47A54">
            <w:pPr>
              <w:jc w:val="center"/>
              <w:rPr>
                <w:color w:val="000000"/>
              </w:rPr>
            </w:pPr>
            <w:r w:rsidRPr="006874DF">
              <w:rPr>
                <w:color w:val="000000"/>
              </w:rPr>
              <w:t>316</w:t>
            </w:r>
          </w:p>
        </w:tc>
        <w:tc>
          <w:tcPr>
            <w:tcW w:w="2676" w:type="pct"/>
            <w:tcBorders>
              <w:top w:val="nil"/>
              <w:left w:val="nil"/>
              <w:bottom w:val="single" w:sz="8" w:space="0" w:color="auto"/>
              <w:right w:val="single" w:sz="8" w:space="0" w:color="auto"/>
            </w:tcBorders>
            <w:shd w:val="clear" w:color="auto" w:fill="auto"/>
            <w:noWrap/>
            <w:vAlign w:val="center"/>
            <w:hideMark/>
          </w:tcPr>
          <w:p w14:paraId="48DEC5EC" w14:textId="77777777" w:rsidR="001B7178" w:rsidRPr="006874DF" w:rsidRDefault="001B7178" w:rsidP="00F47A54">
            <w:pPr>
              <w:jc w:val="center"/>
              <w:rPr>
                <w:color w:val="000000"/>
              </w:rPr>
            </w:pPr>
            <w:proofErr w:type="spellStart"/>
            <w:r w:rsidRPr="006874DF">
              <w:rPr>
                <w:color w:val="000000"/>
              </w:rPr>
              <w:t>Cipollazzo</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255BBB50" w14:textId="77777777" w:rsidR="001B7178" w:rsidRPr="006874DF" w:rsidRDefault="001B7178" w:rsidP="00F47A54">
            <w:pPr>
              <w:jc w:val="center"/>
              <w:rPr>
                <w:color w:val="000000"/>
              </w:rPr>
            </w:pPr>
            <w:r w:rsidRPr="006874DF">
              <w:rPr>
                <w:color w:val="000000"/>
              </w:rPr>
              <w:t>31/12/2026</w:t>
            </w:r>
          </w:p>
        </w:tc>
      </w:tr>
      <w:tr w:rsidR="001B7178" w:rsidRPr="006874DF" w14:paraId="72D656A7" w14:textId="77777777">
        <w:trPr>
          <w:trHeight w:val="315"/>
        </w:trPr>
        <w:tc>
          <w:tcPr>
            <w:tcW w:w="763" w:type="pct"/>
            <w:tcBorders>
              <w:top w:val="nil"/>
              <w:left w:val="single" w:sz="8" w:space="0" w:color="auto"/>
              <w:bottom w:val="single" w:sz="8" w:space="0" w:color="auto"/>
              <w:right w:val="single" w:sz="8" w:space="0" w:color="auto"/>
            </w:tcBorders>
            <w:shd w:val="clear" w:color="auto" w:fill="auto"/>
            <w:noWrap/>
            <w:vAlign w:val="center"/>
            <w:hideMark/>
          </w:tcPr>
          <w:p w14:paraId="33F758A5" w14:textId="77777777" w:rsidR="001B7178" w:rsidRPr="006874DF" w:rsidRDefault="001B7178" w:rsidP="00F47A54">
            <w:pPr>
              <w:jc w:val="center"/>
              <w:rPr>
                <w:color w:val="000000"/>
              </w:rPr>
            </w:pPr>
            <w:r w:rsidRPr="006874DF">
              <w:rPr>
                <w:color w:val="000000"/>
              </w:rPr>
              <w:lastRenderedPageBreak/>
              <w:t>317</w:t>
            </w:r>
          </w:p>
        </w:tc>
        <w:tc>
          <w:tcPr>
            <w:tcW w:w="2676" w:type="pct"/>
            <w:tcBorders>
              <w:top w:val="nil"/>
              <w:left w:val="nil"/>
              <w:bottom w:val="single" w:sz="8" w:space="0" w:color="auto"/>
              <w:right w:val="single" w:sz="8" w:space="0" w:color="auto"/>
            </w:tcBorders>
            <w:shd w:val="clear" w:color="auto" w:fill="auto"/>
            <w:noWrap/>
            <w:vAlign w:val="center"/>
            <w:hideMark/>
          </w:tcPr>
          <w:p w14:paraId="33108A95" w14:textId="77777777" w:rsidR="001B7178" w:rsidRPr="006874DF" w:rsidRDefault="001B7178" w:rsidP="00F47A54">
            <w:pPr>
              <w:jc w:val="center"/>
              <w:rPr>
                <w:color w:val="000000"/>
              </w:rPr>
            </w:pPr>
            <w:r w:rsidRPr="006874DF">
              <w:rPr>
                <w:color w:val="000000"/>
              </w:rPr>
              <w:t xml:space="preserve">Cozzo </w:t>
            </w:r>
            <w:proofErr w:type="spellStart"/>
            <w:r w:rsidRPr="006874DF">
              <w:rPr>
                <w:color w:val="000000"/>
              </w:rPr>
              <w:t>Minneria</w:t>
            </w:r>
            <w:proofErr w:type="spellEnd"/>
          </w:p>
        </w:tc>
        <w:tc>
          <w:tcPr>
            <w:tcW w:w="1561" w:type="pct"/>
            <w:tcBorders>
              <w:top w:val="nil"/>
              <w:left w:val="nil"/>
              <w:bottom w:val="single" w:sz="8" w:space="0" w:color="auto"/>
              <w:right w:val="single" w:sz="8" w:space="0" w:color="auto"/>
            </w:tcBorders>
            <w:shd w:val="clear" w:color="auto" w:fill="auto"/>
            <w:noWrap/>
            <w:vAlign w:val="center"/>
            <w:hideMark/>
          </w:tcPr>
          <w:p w14:paraId="1CA14B66" w14:textId="77777777" w:rsidR="001B7178" w:rsidRPr="006874DF" w:rsidRDefault="001B7178" w:rsidP="00F47A54">
            <w:pPr>
              <w:jc w:val="center"/>
              <w:rPr>
                <w:color w:val="000000"/>
              </w:rPr>
            </w:pPr>
            <w:r w:rsidRPr="006874DF">
              <w:rPr>
                <w:color w:val="000000"/>
              </w:rPr>
              <w:t>31/12/2027</w:t>
            </w:r>
          </w:p>
        </w:tc>
      </w:tr>
      <w:tr w:rsidR="001B7178" w:rsidRPr="006874DF" w14:paraId="679F2C4E" w14:textId="77777777">
        <w:trPr>
          <w:trHeight w:val="315"/>
        </w:trPr>
        <w:tc>
          <w:tcPr>
            <w:tcW w:w="763" w:type="pct"/>
            <w:tcBorders>
              <w:top w:val="nil"/>
              <w:left w:val="single" w:sz="8" w:space="0" w:color="auto"/>
              <w:bottom w:val="single" w:sz="4" w:space="0" w:color="auto"/>
              <w:right w:val="single" w:sz="8" w:space="0" w:color="auto"/>
            </w:tcBorders>
            <w:shd w:val="clear" w:color="auto" w:fill="auto"/>
            <w:noWrap/>
            <w:vAlign w:val="center"/>
            <w:hideMark/>
          </w:tcPr>
          <w:p w14:paraId="23C73344" w14:textId="77777777" w:rsidR="001B7178" w:rsidRPr="006874DF" w:rsidRDefault="001B7178" w:rsidP="00F47A54">
            <w:pPr>
              <w:jc w:val="center"/>
              <w:rPr>
                <w:color w:val="000000"/>
              </w:rPr>
            </w:pPr>
            <w:r w:rsidRPr="006874DF">
              <w:rPr>
                <w:color w:val="000000"/>
              </w:rPr>
              <w:t>486</w:t>
            </w:r>
          </w:p>
        </w:tc>
        <w:tc>
          <w:tcPr>
            <w:tcW w:w="2676" w:type="pct"/>
            <w:tcBorders>
              <w:top w:val="nil"/>
              <w:left w:val="nil"/>
              <w:bottom w:val="single" w:sz="4" w:space="0" w:color="auto"/>
              <w:right w:val="single" w:sz="8" w:space="0" w:color="auto"/>
            </w:tcBorders>
            <w:shd w:val="clear" w:color="auto" w:fill="auto"/>
            <w:noWrap/>
            <w:vAlign w:val="center"/>
            <w:hideMark/>
          </w:tcPr>
          <w:p w14:paraId="2C066F14" w14:textId="77777777" w:rsidR="001B7178" w:rsidRPr="006874DF" w:rsidRDefault="001B7178" w:rsidP="00F47A54">
            <w:pPr>
              <w:jc w:val="center"/>
              <w:rPr>
                <w:color w:val="000000"/>
              </w:rPr>
            </w:pPr>
            <w:proofErr w:type="spellStart"/>
            <w:r w:rsidRPr="006874DF">
              <w:rPr>
                <w:color w:val="000000"/>
              </w:rPr>
              <w:t>Picchiarella</w:t>
            </w:r>
            <w:proofErr w:type="spellEnd"/>
          </w:p>
        </w:tc>
        <w:tc>
          <w:tcPr>
            <w:tcW w:w="1561" w:type="pct"/>
            <w:tcBorders>
              <w:top w:val="nil"/>
              <w:left w:val="nil"/>
              <w:bottom w:val="single" w:sz="4" w:space="0" w:color="auto"/>
              <w:right w:val="single" w:sz="8" w:space="0" w:color="auto"/>
            </w:tcBorders>
            <w:shd w:val="clear" w:color="auto" w:fill="auto"/>
            <w:noWrap/>
            <w:vAlign w:val="center"/>
            <w:hideMark/>
          </w:tcPr>
          <w:p w14:paraId="0DE00EA9" w14:textId="77777777" w:rsidR="001B7178" w:rsidRPr="006874DF" w:rsidRDefault="001B7178" w:rsidP="00F47A54">
            <w:pPr>
              <w:jc w:val="center"/>
              <w:rPr>
                <w:color w:val="000000"/>
              </w:rPr>
            </w:pPr>
            <w:r w:rsidRPr="006874DF">
              <w:rPr>
                <w:color w:val="000000"/>
              </w:rPr>
              <w:t>01/12/2026</w:t>
            </w:r>
          </w:p>
        </w:tc>
      </w:tr>
      <w:tr w:rsidR="001B7178" w:rsidRPr="006874DF" w14:paraId="06A5E7C6" w14:textId="77777777">
        <w:trPr>
          <w:trHeight w:val="315"/>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8E0A" w14:textId="77777777" w:rsidR="001B7178" w:rsidRPr="006874DF" w:rsidRDefault="001B7178" w:rsidP="00F47A54">
            <w:pPr>
              <w:jc w:val="center"/>
              <w:rPr>
                <w:color w:val="000000"/>
              </w:rPr>
            </w:pPr>
            <w:r w:rsidRPr="006874DF">
              <w:rPr>
                <w:color w:val="000000"/>
              </w:rPr>
              <w:t>487</w:t>
            </w:r>
          </w:p>
        </w:tc>
        <w:tc>
          <w:tcPr>
            <w:tcW w:w="2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D1071" w14:textId="77777777" w:rsidR="001B7178" w:rsidRPr="006874DF" w:rsidRDefault="001B7178" w:rsidP="00F47A54">
            <w:pPr>
              <w:jc w:val="center"/>
              <w:rPr>
                <w:color w:val="000000"/>
              </w:rPr>
            </w:pPr>
            <w:proofErr w:type="spellStart"/>
            <w:r w:rsidRPr="006874DF">
              <w:rPr>
                <w:color w:val="000000"/>
              </w:rPr>
              <w:t>Casacastalda</w:t>
            </w:r>
            <w:proofErr w:type="spellEnd"/>
          </w:p>
        </w:tc>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C8DBB" w14:textId="77777777" w:rsidR="001B7178" w:rsidRPr="006874DF" w:rsidRDefault="001B7178" w:rsidP="00F47A54">
            <w:pPr>
              <w:jc w:val="center"/>
              <w:rPr>
                <w:color w:val="000000"/>
              </w:rPr>
            </w:pPr>
            <w:r w:rsidRPr="006874DF">
              <w:rPr>
                <w:color w:val="000000"/>
              </w:rPr>
              <w:t>01/12/2026</w:t>
            </w:r>
          </w:p>
        </w:tc>
      </w:tr>
      <w:tr w:rsidR="001B7178" w:rsidRPr="006874DF" w14:paraId="7EBFFF05" w14:textId="77777777">
        <w:trPr>
          <w:trHeight w:val="315"/>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94A2F" w14:textId="77777777" w:rsidR="001B7178" w:rsidRPr="00117B1A" w:rsidRDefault="001B7178" w:rsidP="00F47A54">
            <w:pPr>
              <w:jc w:val="center"/>
            </w:pPr>
            <w:r w:rsidRPr="00117B1A">
              <w:t>71</w:t>
            </w:r>
          </w:p>
        </w:tc>
        <w:tc>
          <w:tcPr>
            <w:tcW w:w="2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FA9D7" w14:textId="77777777" w:rsidR="001B7178" w:rsidRPr="00117B1A" w:rsidRDefault="001B7178" w:rsidP="00F47A54">
            <w:pPr>
              <w:jc w:val="center"/>
            </w:pPr>
            <w:r w:rsidRPr="00117B1A">
              <w:t>Monreale</w:t>
            </w:r>
          </w:p>
        </w:tc>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382DD" w14:textId="77777777" w:rsidR="001B7178" w:rsidRPr="00117B1A" w:rsidRDefault="001B7178" w:rsidP="00F47A54">
            <w:pPr>
              <w:jc w:val="center"/>
            </w:pPr>
            <w:r w:rsidRPr="00117B1A">
              <w:t>01/03/2026</w:t>
            </w:r>
          </w:p>
        </w:tc>
      </w:tr>
      <w:tr w:rsidR="001B7178" w:rsidRPr="006874DF" w14:paraId="71460C54" w14:textId="77777777">
        <w:trPr>
          <w:trHeight w:val="315"/>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75F80" w14:textId="77777777" w:rsidR="001B7178" w:rsidRPr="00117B1A" w:rsidRDefault="001B7178" w:rsidP="00F47A54">
            <w:pPr>
              <w:jc w:val="center"/>
            </w:pPr>
            <w:r w:rsidRPr="00117B1A">
              <w:t>155</w:t>
            </w:r>
          </w:p>
        </w:tc>
        <w:tc>
          <w:tcPr>
            <w:tcW w:w="2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77A1A" w14:textId="77777777" w:rsidR="001B7178" w:rsidRPr="00117B1A" w:rsidRDefault="001B7178" w:rsidP="00F47A54">
            <w:pPr>
              <w:jc w:val="center"/>
            </w:pPr>
            <w:r w:rsidRPr="00117B1A">
              <w:t>Cote de Sorreley</w:t>
            </w:r>
          </w:p>
        </w:tc>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43805" w14:textId="77777777" w:rsidR="001B7178" w:rsidRPr="00117B1A" w:rsidRDefault="001B7178" w:rsidP="00F47A54">
            <w:pPr>
              <w:jc w:val="center"/>
            </w:pPr>
            <w:r w:rsidRPr="00117B1A">
              <w:t>31/07/2026</w:t>
            </w:r>
          </w:p>
        </w:tc>
      </w:tr>
      <w:tr w:rsidR="001B7178" w:rsidRPr="006874DF" w14:paraId="30E76A50" w14:textId="77777777">
        <w:trPr>
          <w:trHeight w:val="315"/>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3DDBD" w14:textId="77777777" w:rsidR="001B7178" w:rsidRPr="00117B1A" w:rsidRDefault="001B7178" w:rsidP="00F47A54">
            <w:pPr>
              <w:jc w:val="center"/>
            </w:pPr>
            <w:r w:rsidRPr="00117B1A">
              <w:t>157</w:t>
            </w:r>
          </w:p>
        </w:tc>
        <w:tc>
          <w:tcPr>
            <w:tcW w:w="2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E72CD" w14:textId="77777777" w:rsidR="001B7178" w:rsidRPr="00117B1A" w:rsidRDefault="001B7178" w:rsidP="00F47A54">
            <w:pPr>
              <w:jc w:val="center"/>
            </w:pPr>
            <w:proofErr w:type="spellStart"/>
            <w:r w:rsidRPr="00117B1A">
              <w:t>Signayes</w:t>
            </w:r>
            <w:proofErr w:type="spellEnd"/>
          </w:p>
        </w:tc>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705D4" w14:textId="77777777" w:rsidR="001B7178" w:rsidRPr="00117B1A" w:rsidRDefault="001B7178" w:rsidP="00F47A54">
            <w:pPr>
              <w:jc w:val="center"/>
            </w:pPr>
            <w:r w:rsidRPr="00117B1A">
              <w:t>31/07/2026</w:t>
            </w:r>
          </w:p>
        </w:tc>
      </w:tr>
    </w:tbl>
    <w:p w14:paraId="3FBB617A" w14:textId="61C4AF32" w:rsidR="15EEEEC8" w:rsidRDefault="485A2E58" w:rsidP="0030273B">
      <w:pPr>
        <w:spacing w:after="120" w:line="240" w:lineRule="auto"/>
        <w:jc w:val="right"/>
      </w:pPr>
      <w:r>
        <w:t>».</w:t>
      </w:r>
    </w:p>
    <w:p w14:paraId="22787592" w14:textId="7B440A93" w:rsidR="15EEEEC8" w:rsidRDefault="15EEEEC8" w:rsidP="0030273B">
      <w:pPr>
        <w:spacing w:after="120" w:line="240" w:lineRule="auto"/>
        <w:jc w:val="both"/>
        <w:rPr>
          <w:lang w:eastAsia="en-US"/>
        </w:rPr>
      </w:pPr>
    </w:p>
    <w:sectPr w:rsidR="15EEEEC8" w:rsidSect="009A6FBC">
      <w:footerReference w:type="default" r:id="rId11"/>
      <w:pgSz w:w="11906" w:h="16838"/>
      <w:pgMar w:top="993" w:right="1134" w:bottom="1134" w:left="1134" w:header="70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A1F60" w14:textId="77777777" w:rsidR="0045732B" w:rsidRDefault="0045732B" w:rsidP="00044F8A">
      <w:r>
        <w:separator/>
      </w:r>
    </w:p>
  </w:endnote>
  <w:endnote w:type="continuationSeparator" w:id="0">
    <w:p w14:paraId="24290D20" w14:textId="77777777" w:rsidR="0045732B" w:rsidRDefault="0045732B" w:rsidP="00044F8A">
      <w:r>
        <w:continuationSeparator/>
      </w:r>
    </w:p>
  </w:endnote>
  <w:endnote w:type="continuationNotice" w:id="1">
    <w:p w14:paraId="7210ECF9" w14:textId="77777777" w:rsidR="0045732B" w:rsidRDefault="004573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111514"/>
      <w:docPartObj>
        <w:docPartGallery w:val="Page Numbers (Bottom of Page)"/>
        <w:docPartUnique/>
      </w:docPartObj>
    </w:sdtPr>
    <w:sdtEndPr/>
    <w:sdtContent>
      <w:p w14:paraId="3D818D2D" w14:textId="77777777" w:rsidR="005E65E7" w:rsidRDefault="005E65E7">
        <w:pPr>
          <w:pStyle w:val="Pidipagina"/>
          <w:jc w:val="right"/>
        </w:pPr>
        <w:r>
          <w:fldChar w:fldCharType="begin"/>
        </w:r>
        <w:r>
          <w:instrText>PAGE   \* MERGEFORMAT</w:instrText>
        </w:r>
        <w:r>
          <w:fldChar w:fldCharType="separate"/>
        </w:r>
        <w:r w:rsidR="00FE63B6">
          <w:rPr>
            <w:noProof/>
          </w:rPr>
          <w:t>7</w:t>
        </w:r>
        <w:r>
          <w:fldChar w:fldCharType="end"/>
        </w:r>
      </w:p>
    </w:sdtContent>
  </w:sdt>
  <w:p w14:paraId="2E11D396" w14:textId="77777777" w:rsidR="005E65E7" w:rsidRDefault="005E65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AD880" w14:textId="77777777" w:rsidR="0045732B" w:rsidRDefault="0045732B" w:rsidP="00044F8A">
      <w:r>
        <w:separator/>
      </w:r>
    </w:p>
  </w:footnote>
  <w:footnote w:type="continuationSeparator" w:id="0">
    <w:p w14:paraId="403BAB60" w14:textId="77777777" w:rsidR="0045732B" w:rsidRDefault="0045732B" w:rsidP="00044F8A">
      <w:r>
        <w:continuationSeparator/>
      </w:r>
    </w:p>
  </w:footnote>
  <w:footnote w:type="continuationNotice" w:id="1">
    <w:p w14:paraId="0F3B7699" w14:textId="77777777" w:rsidR="0045732B" w:rsidRDefault="004573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D0599D"/>
    <w:multiLevelType w:val="hybridMultilevel"/>
    <w:tmpl w:val="7719E1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F5214"/>
    <w:multiLevelType w:val="hybridMultilevel"/>
    <w:tmpl w:val="061810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F86D85"/>
    <w:multiLevelType w:val="hybridMultilevel"/>
    <w:tmpl w:val="73B425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EC7A6F"/>
    <w:multiLevelType w:val="hybridMultilevel"/>
    <w:tmpl w:val="764EE9B6"/>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87B9E2"/>
    <w:multiLevelType w:val="hybridMultilevel"/>
    <w:tmpl w:val="FB184B22"/>
    <w:lvl w:ilvl="0" w:tplc="C292DB70">
      <w:start w:val="1"/>
      <w:numFmt w:val="decimal"/>
      <w:lvlText w:val="%1."/>
      <w:lvlJc w:val="left"/>
      <w:pPr>
        <w:ind w:left="720" w:hanging="360"/>
      </w:pPr>
    </w:lvl>
    <w:lvl w:ilvl="1" w:tplc="F922186C">
      <w:start w:val="1"/>
      <w:numFmt w:val="lowerLetter"/>
      <w:lvlText w:val="%2."/>
      <w:lvlJc w:val="left"/>
      <w:pPr>
        <w:ind w:left="1440" w:hanging="360"/>
      </w:pPr>
    </w:lvl>
    <w:lvl w:ilvl="2" w:tplc="58DEC70C">
      <w:start w:val="1"/>
      <w:numFmt w:val="lowerRoman"/>
      <w:lvlText w:val="%3."/>
      <w:lvlJc w:val="right"/>
      <w:pPr>
        <w:ind w:left="2160" w:hanging="180"/>
      </w:pPr>
    </w:lvl>
    <w:lvl w:ilvl="3" w:tplc="91226CB0">
      <w:start w:val="1"/>
      <w:numFmt w:val="decimal"/>
      <w:lvlText w:val="%4."/>
      <w:lvlJc w:val="left"/>
      <w:pPr>
        <w:ind w:left="2880" w:hanging="360"/>
      </w:pPr>
    </w:lvl>
    <w:lvl w:ilvl="4" w:tplc="F7F07312">
      <w:start w:val="1"/>
      <w:numFmt w:val="lowerLetter"/>
      <w:lvlText w:val="%5."/>
      <w:lvlJc w:val="left"/>
      <w:pPr>
        <w:ind w:left="3600" w:hanging="360"/>
      </w:pPr>
    </w:lvl>
    <w:lvl w:ilvl="5" w:tplc="1DEC63E2">
      <w:start w:val="1"/>
      <w:numFmt w:val="lowerRoman"/>
      <w:lvlText w:val="%6."/>
      <w:lvlJc w:val="right"/>
      <w:pPr>
        <w:ind w:left="4320" w:hanging="180"/>
      </w:pPr>
    </w:lvl>
    <w:lvl w:ilvl="6" w:tplc="73E4828E">
      <w:start w:val="1"/>
      <w:numFmt w:val="decimal"/>
      <w:lvlText w:val="%7."/>
      <w:lvlJc w:val="left"/>
      <w:pPr>
        <w:ind w:left="5040" w:hanging="360"/>
      </w:pPr>
    </w:lvl>
    <w:lvl w:ilvl="7" w:tplc="29C24A6E">
      <w:start w:val="1"/>
      <w:numFmt w:val="lowerLetter"/>
      <w:lvlText w:val="%8."/>
      <w:lvlJc w:val="left"/>
      <w:pPr>
        <w:ind w:left="5760" w:hanging="360"/>
      </w:pPr>
    </w:lvl>
    <w:lvl w:ilvl="8" w:tplc="CA3CDC5A">
      <w:start w:val="1"/>
      <w:numFmt w:val="lowerRoman"/>
      <w:lvlText w:val="%9."/>
      <w:lvlJc w:val="right"/>
      <w:pPr>
        <w:ind w:left="6480" w:hanging="180"/>
      </w:pPr>
    </w:lvl>
  </w:abstractNum>
  <w:abstractNum w:abstractNumId="5" w15:restartNumberingAfterBreak="0">
    <w:nsid w:val="31CDCB5D"/>
    <w:multiLevelType w:val="hybridMultilevel"/>
    <w:tmpl w:val="E7789EDE"/>
    <w:lvl w:ilvl="0" w:tplc="5AD05396">
      <w:start w:val="1"/>
      <w:numFmt w:val="lowerLetter"/>
      <w:lvlText w:val="%1)"/>
      <w:lvlJc w:val="left"/>
      <w:pPr>
        <w:ind w:left="1440" w:hanging="360"/>
      </w:pPr>
      <w:rPr>
        <w:rFonts w:ascii="Times New Roman" w:hAnsi="Times New Roman" w:hint="default"/>
      </w:rPr>
    </w:lvl>
    <w:lvl w:ilvl="1" w:tplc="357EA808">
      <w:start w:val="1"/>
      <w:numFmt w:val="lowerLetter"/>
      <w:lvlText w:val="%2."/>
      <w:lvlJc w:val="left"/>
      <w:pPr>
        <w:ind w:left="1440" w:hanging="360"/>
      </w:pPr>
    </w:lvl>
    <w:lvl w:ilvl="2" w:tplc="B1CA01B6">
      <w:start w:val="1"/>
      <w:numFmt w:val="lowerRoman"/>
      <w:lvlText w:val="%3."/>
      <w:lvlJc w:val="right"/>
      <w:pPr>
        <w:ind w:left="2160" w:hanging="180"/>
      </w:pPr>
    </w:lvl>
    <w:lvl w:ilvl="3" w:tplc="1C24DF78">
      <w:start w:val="1"/>
      <w:numFmt w:val="decimal"/>
      <w:lvlText w:val="%4."/>
      <w:lvlJc w:val="left"/>
      <w:pPr>
        <w:ind w:left="2880" w:hanging="360"/>
      </w:pPr>
    </w:lvl>
    <w:lvl w:ilvl="4" w:tplc="A3347F22">
      <w:start w:val="1"/>
      <w:numFmt w:val="lowerLetter"/>
      <w:lvlText w:val="%5."/>
      <w:lvlJc w:val="left"/>
      <w:pPr>
        <w:ind w:left="3600" w:hanging="360"/>
      </w:pPr>
    </w:lvl>
    <w:lvl w:ilvl="5" w:tplc="C77EEA30">
      <w:start w:val="1"/>
      <w:numFmt w:val="lowerRoman"/>
      <w:lvlText w:val="%6."/>
      <w:lvlJc w:val="right"/>
      <w:pPr>
        <w:ind w:left="4320" w:hanging="180"/>
      </w:pPr>
    </w:lvl>
    <w:lvl w:ilvl="6" w:tplc="F432A558">
      <w:start w:val="1"/>
      <w:numFmt w:val="decimal"/>
      <w:lvlText w:val="%7."/>
      <w:lvlJc w:val="left"/>
      <w:pPr>
        <w:ind w:left="5040" w:hanging="360"/>
      </w:pPr>
    </w:lvl>
    <w:lvl w:ilvl="7" w:tplc="B9F45940">
      <w:start w:val="1"/>
      <w:numFmt w:val="lowerLetter"/>
      <w:lvlText w:val="%8."/>
      <w:lvlJc w:val="left"/>
      <w:pPr>
        <w:ind w:left="5760" w:hanging="360"/>
      </w:pPr>
    </w:lvl>
    <w:lvl w:ilvl="8" w:tplc="4F5AA236">
      <w:start w:val="1"/>
      <w:numFmt w:val="lowerRoman"/>
      <w:lvlText w:val="%9."/>
      <w:lvlJc w:val="right"/>
      <w:pPr>
        <w:ind w:left="6480" w:hanging="180"/>
      </w:pPr>
    </w:lvl>
  </w:abstractNum>
  <w:abstractNum w:abstractNumId="6" w15:restartNumberingAfterBreak="0">
    <w:nsid w:val="407D305D"/>
    <w:multiLevelType w:val="hybridMultilevel"/>
    <w:tmpl w:val="6450D940"/>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1CF7FE"/>
    <w:multiLevelType w:val="hybridMultilevel"/>
    <w:tmpl w:val="FFFFFFFF"/>
    <w:lvl w:ilvl="0" w:tplc="94EC8950">
      <w:start w:val="1"/>
      <w:numFmt w:val="decimal"/>
      <w:lvlText w:val="%1)"/>
      <w:lvlJc w:val="left"/>
      <w:pPr>
        <w:ind w:left="720" w:hanging="360"/>
      </w:pPr>
      <w:rPr>
        <w:rFonts w:ascii="Times New Roman" w:hAnsi="Times New Roman" w:hint="default"/>
      </w:rPr>
    </w:lvl>
    <w:lvl w:ilvl="1" w:tplc="306E47F0">
      <w:start w:val="1"/>
      <w:numFmt w:val="lowerLetter"/>
      <w:lvlText w:val="%2."/>
      <w:lvlJc w:val="left"/>
      <w:pPr>
        <w:ind w:left="1440" w:hanging="360"/>
      </w:pPr>
    </w:lvl>
    <w:lvl w:ilvl="2" w:tplc="4FF01174">
      <w:start w:val="1"/>
      <w:numFmt w:val="lowerRoman"/>
      <w:lvlText w:val="%3."/>
      <w:lvlJc w:val="right"/>
      <w:pPr>
        <w:ind w:left="2160" w:hanging="180"/>
      </w:pPr>
    </w:lvl>
    <w:lvl w:ilvl="3" w:tplc="DD6E81B4">
      <w:start w:val="1"/>
      <w:numFmt w:val="decimal"/>
      <w:lvlText w:val="%4."/>
      <w:lvlJc w:val="left"/>
      <w:pPr>
        <w:ind w:left="2880" w:hanging="360"/>
      </w:pPr>
    </w:lvl>
    <w:lvl w:ilvl="4" w:tplc="7816418A">
      <w:start w:val="1"/>
      <w:numFmt w:val="lowerLetter"/>
      <w:lvlText w:val="%5."/>
      <w:lvlJc w:val="left"/>
      <w:pPr>
        <w:ind w:left="3600" w:hanging="360"/>
      </w:pPr>
    </w:lvl>
    <w:lvl w:ilvl="5" w:tplc="ACCEDA60">
      <w:start w:val="1"/>
      <w:numFmt w:val="lowerRoman"/>
      <w:lvlText w:val="%6."/>
      <w:lvlJc w:val="right"/>
      <w:pPr>
        <w:ind w:left="4320" w:hanging="180"/>
      </w:pPr>
    </w:lvl>
    <w:lvl w:ilvl="6" w:tplc="1E343472">
      <w:start w:val="1"/>
      <w:numFmt w:val="decimal"/>
      <w:lvlText w:val="%7."/>
      <w:lvlJc w:val="left"/>
      <w:pPr>
        <w:ind w:left="5040" w:hanging="360"/>
      </w:pPr>
    </w:lvl>
    <w:lvl w:ilvl="7" w:tplc="5CFA7E62">
      <w:start w:val="1"/>
      <w:numFmt w:val="lowerLetter"/>
      <w:lvlText w:val="%8."/>
      <w:lvlJc w:val="left"/>
      <w:pPr>
        <w:ind w:left="5760" w:hanging="360"/>
      </w:pPr>
    </w:lvl>
    <w:lvl w:ilvl="8" w:tplc="DCB21C36">
      <w:start w:val="1"/>
      <w:numFmt w:val="lowerRoman"/>
      <w:lvlText w:val="%9."/>
      <w:lvlJc w:val="right"/>
      <w:pPr>
        <w:ind w:left="6480" w:hanging="180"/>
      </w:pPr>
    </w:lvl>
  </w:abstractNum>
  <w:abstractNum w:abstractNumId="8" w15:restartNumberingAfterBreak="0">
    <w:nsid w:val="5F41118A"/>
    <w:multiLevelType w:val="multilevel"/>
    <w:tmpl w:val="8C7878CC"/>
    <w:lvl w:ilvl="0">
      <w:start w:val="1"/>
      <w:numFmt w:val="decimal"/>
      <w:lvlRestart w:val="0"/>
      <w:pStyle w:val="tnarticolo"/>
      <w:suff w:val="space"/>
      <w:lvlText w:val="ART. %1"/>
      <w:lvlJc w:val="left"/>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suff w:val="space"/>
      <w:lvlText w:val="%2."/>
      <w:lvlJc w:val="left"/>
      <w:pPr>
        <w:ind w:left="14965" w:hanging="283"/>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lowerLetter"/>
      <w:suff w:val="space"/>
      <w:lvlText w:val="%3)"/>
      <w:lvlJc w:val="left"/>
      <w:pPr>
        <w:ind w:left="15249" w:hanging="284"/>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suff w:val="space"/>
      <w:lvlText w:val="%4)"/>
      <w:lvlJc w:val="left"/>
      <w:pPr>
        <w:ind w:left="15532" w:hanging="283"/>
      </w:pPr>
      <w:rPr>
        <w:rFonts w:ascii="Times New Roman" w:hAnsi="Times New Roman" w:cs="Times New Roman" w:hint="default"/>
        <w:b w:val="0"/>
        <w:bCs w:val="0"/>
        <w:i w:val="0"/>
        <w:iCs w:val="0"/>
        <w:caps w:val="0"/>
        <w:strike w:val="0"/>
        <w:dstrike w:val="0"/>
        <w:vanish w:val="0"/>
        <w:color w:val="auto"/>
        <w:sz w:val="24"/>
        <w:szCs w:val="24"/>
        <w:vertAlign w:val="baseline"/>
      </w:rPr>
    </w:lvl>
    <w:lvl w:ilvl="4">
      <w:start w:val="1"/>
      <w:numFmt w:val="decimal"/>
      <w:suff w:val="space"/>
      <w:lvlText w:val="%4.%5)"/>
      <w:lvlJc w:val="left"/>
      <w:pPr>
        <w:ind w:left="15816" w:hanging="284"/>
      </w:pPr>
      <w:rPr>
        <w:rFonts w:ascii="Times New Roman" w:hAnsi="Times New Roman" w:cs="Times New Roman" w:hint="default"/>
        <w:b w:val="0"/>
        <w:bCs w:val="0"/>
        <w:i w:val="0"/>
        <w:iCs w:val="0"/>
        <w:color w:val="auto"/>
        <w:sz w:val="24"/>
        <w:szCs w:val="24"/>
      </w:rPr>
    </w:lvl>
    <w:lvl w:ilvl="5">
      <w:start w:val="1"/>
      <w:numFmt w:val="decimal"/>
      <w:suff w:val="space"/>
      <w:lvlText w:val="%4.%5.%6)"/>
      <w:lvlJc w:val="left"/>
      <w:pPr>
        <w:ind w:left="16099" w:hanging="283"/>
      </w:pPr>
      <w:rPr>
        <w:rFonts w:ascii="Times New Roman" w:hAnsi="Times New Roman" w:cs="Times New Roman" w:hint="default"/>
        <w:b w:val="0"/>
        <w:bCs w:val="0"/>
        <w:i w:val="0"/>
        <w:iCs w:val="0"/>
        <w:color w:val="auto"/>
        <w:sz w:val="24"/>
        <w:szCs w:val="24"/>
      </w:rPr>
    </w:lvl>
    <w:lvl w:ilvl="6">
      <w:start w:val="1"/>
      <w:numFmt w:val="decimal"/>
      <w:suff w:val="space"/>
      <w:lvlText w:val="%4.%5.%6.%7"/>
      <w:lvlJc w:val="left"/>
      <w:pPr>
        <w:ind w:left="16383" w:hanging="284"/>
      </w:pPr>
      <w:rPr>
        <w:rFonts w:ascii="Times New Roman" w:hAnsi="Times New Roman" w:cs="Times New Roman" w:hint="default"/>
        <w:i w:val="0"/>
        <w:iCs w:val="0"/>
        <w:caps w:val="0"/>
        <w:strike w:val="0"/>
        <w:dstrike w:val="0"/>
        <w:vanish w:val="0"/>
        <w:color w:val="auto"/>
        <w:spacing w:val="0"/>
        <w:kern w:val="0"/>
        <w:position w:val="0"/>
        <w:sz w:val="24"/>
        <w:szCs w:val="24"/>
        <w:u w:val="none"/>
        <w:vertAlign w:val="baseline"/>
      </w:rPr>
    </w:lvl>
    <w:lvl w:ilvl="7">
      <w:start w:val="1"/>
      <w:numFmt w:val="decimal"/>
      <w:suff w:val="space"/>
      <w:lvlText w:val="%4.%5.%6.%7.%8"/>
      <w:lvlJc w:val="left"/>
      <w:pPr>
        <w:ind w:left="16666" w:hanging="283"/>
      </w:pPr>
      <w:rPr>
        <w:rFonts w:hint="default"/>
      </w:rPr>
    </w:lvl>
    <w:lvl w:ilvl="8">
      <w:start w:val="1"/>
      <w:numFmt w:val="decimal"/>
      <w:suff w:val="space"/>
      <w:lvlText w:val="%4.%5.%6.%7.%8.%9"/>
      <w:lvlJc w:val="left"/>
      <w:pPr>
        <w:ind w:left="16950" w:hanging="284"/>
      </w:pPr>
      <w:rPr>
        <w:rFonts w:hint="default"/>
      </w:rPr>
    </w:lvl>
  </w:abstractNum>
  <w:abstractNum w:abstractNumId="9" w15:restartNumberingAfterBreak="0">
    <w:nsid w:val="5FC31392"/>
    <w:multiLevelType w:val="hybridMultilevel"/>
    <w:tmpl w:val="63C63C0A"/>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6DFC5BF"/>
    <w:multiLevelType w:val="hybridMultilevel"/>
    <w:tmpl w:val="448E8340"/>
    <w:lvl w:ilvl="0" w:tplc="99EEA6C4">
      <w:start w:val="1"/>
      <w:numFmt w:val="lowerLetter"/>
      <w:lvlText w:val="%1)"/>
      <w:lvlJc w:val="left"/>
      <w:pPr>
        <w:ind w:left="720" w:hanging="360"/>
      </w:pPr>
    </w:lvl>
    <w:lvl w:ilvl="1" w:tplc="4D2C29E0">
      <w:start w:val="1"/>
      <w:numFmt w:val="lowerLetter"/>
      <w:lvlText w:val="%2."/>
      <w:lvlJc w:val="left"/>
      <w:pPr>
        <w:ind w:left="1440" w:hanging="360"/>
      </w:pPr>
    </w:lvl>
    <w:lvl w:ilvl="2" w:tplc="F3A83DDE">
      <w:start w:val="1"/>
      <w:numFmt w:val="lowerRoman"/>
      <w:lvlText w:val="%3."/>
      <w:lvlJc w:val="right"/>
      <w:pPr>
        <w:ind w:left="2160" w:hanging="180"/>
      </w:pPr>
    </w:lvl>
    <w:lvl w:ilvl="3" w:tplc="F02A0D38">
      <w:start w:val="1"/>
      <w:numFmt w:val="decimal"/>
      <w:lvlText w:val="%4."/>
      <w:lvlJc w:val="left"/>
      <w:pPr>
        <w:ind w:left="2880" w:hanging="360"/>
      </w:pPr>
    </w:lvl>
    <w:lvl w:ilvl="4" w:tplc="806AE350">
      <w:start w:val="1"/>
      <w:numFmt w:val="lowerLetter"/>
      <w:lvlText w:val="%5."/>
      <w:lvlJc w:val="left"/>
      <w:pPr>
        <w:ind w:left="3600" w:hanging="360"/>
      </w:pPr>
    </w:lvl>
    <w:lvl w:ilvl="5" w:tplc="2528F2A2">
      <w:start w:val="1"/>
      <w:numFmt w:val="lowerRoman"/>
      <w:lvlText w:val="%6."/>
      <w:lvlJc w:val="right"/>
      <w:pPr>
        <w:ind w:left="4320" w:hanging="180"/>
      </w:pPr>
    </w:lvl>
    <w:lvl w:ilvl="6" w:tplc="F0024246">
      <w:start w:val="1"/>
      <w:numFmt w:val="decimal"/>
      <w:lvlText w:val="%7."/>
      <w:lvlJc w:val="left"/>
      <w:pPr>
        <w:ind w:left="5040" w:hanging="360"/>
      </w:pPr>
    </w:lvl>
    <w:lvl w:ilvl="7" w:tplc="DD7C6380">
      <w:start w:val="1"/>
      <w:numFmt w:val="lowerLetter"/>
      <w:lvlText w:val="%8."/>
      <w:lvlJc w:val="left"/>
      <w:pPr>
        <w:ind w:left="5760" w:hanging="360"/>
      </w:pPr>
    </w:lvl>
    <w:lvl w:ilvl="8" w:tplc="8EE20274">
      <w:start w:val="1"/>
      <w:numFmt w:val="lowerRoman"/>
      <w:lvlText w:val="%9."/>
      <w:lvlJc w:val="right"/>
      <w:pPr>
        <w:ind w:left="6480" w:hanging="180"/>
      </w:pPr>
    </w:lvl>
  </w:abstractNum>
  <w:abstractNum w:abstractNumId="11" w15:restartNumberingAfterBreak="0">
    <w:nsid w:val="674BF075"/>
    <w:multiLevelType w:val="hybridMultilevel"/>
    <w:tmpl w:val="41BE735A"/>
    <w:lvl w:ilvl="0" w:tplc="D5B05C8C">
      <w:start w:val="1"/>
      <w:numFmt w:val="decimal"/>
      <w:lvlText w:val="%1."/>
      <w:lvlJc w:val="left"/>
      <w:pPr>
        <w:ind w:left="720" w:hanging="360"/>
      </w:pPr>
      <w:rPr>
        <w:rFonts w:ascii="Times New Roman" w:hAnsi="Times New Roman" w:hint="default"/>
      </w:rPr>
    </w:lvl>
    <w:lvl w:ilvl="1" w:tplc="DA22D720">
      <w:start w:val="1"/>
      <w:numFmt w:val="lowerLetter"/>
      <w:lvlText w:val="%2."/>
      <w:lvlJc w:val="left"/>
      <w:pPr>
        <w:ind w:left="1440" w:hanging="360"/>
      </w:pPr>
    </w:lvl>
    <w:lvl w:ilvl="2" w:tplc="85CEAD6E">
      <w:start w:val="1"/>
      <w:numFmt w:val="lowerRoman"/>
      <w:lvlText w:val="%3."/>
      <w:lvlJc w:val="right"/>
      <w:pPr>
        <w:ind w:left="2160" w:hanging="180"/>
      </w:pPr>
    </w:lvl>
    <w:lvl w:ilvl="3" w:tplc="F3FEE710">
      <w:start w:val="1"/>
      <w:numFmt w:val="decimal"/>
      <w:lvlText w:val="%4."/>
      <w:lvlJc w:val="left"/>
      <w:pPr>
        <w:ind w:left="2880" w:hanging="360"/>
      </w:pPr>
    </w:lvl>
    <w:lvl w:ilvl="4" w:tplc="16ECA0FA">
      <w:start w:val="1"/>
      <w:numFmt w:val="lowerLetter"/>
      <w:lvlText w:val="%5."/>
      <w:lvlJc w:val="left"/>
      <w:pPr>
        <w:ind w:left="3600" w:hanging="360"/>
      </w:pPr>
    </w:lvl>
    <w:lvl w:ilvl="5" w:tplc="0686A5E6">
      <w:start w:val="1"/>
      <w:numFmt w:val="lowerRoman"/>
      <w:lvlText w:val="%6."/>
      <w:lvlJc w:val="right"/>
      <w:pPr>
        <w:ind w:left="4320" w:hanging="180"/>
      </w:pPr>
    </w:lvl>
    <w:lvl w:ilvl="6" w:tplc="D512D118">
      <w:start w:val="1"/>
      <w:numFmt w:val="decimal"/>
      <w:lvlText w:val="%7."/>
      <w:lvlJc w:val="left"/>
      <w:pPr>
        <w:ind w:left="5040" w:hanging="360"/>
      </w:pPr>
    </w:lvl>
    <w:lvl w:ilvl="7" w:tplc="400445D0">
      <w:start w:val="1"/>
      <w:numFmt w:val="lowerLetter"/>
      <w:lvlText w:val="%8."/>
      <w:lvlJc w:val="left"/>
      <w:pPr>
        <w:ind w:left="5760" w:hanging="360"/>
      </w:pPr>
    </w:lvl>
    <w:lvl w:ilvl="8" w:tplc="8BA2534E">
      <w:start w:val="1"/>
      <w:numFmt w:val="lowerRoman"/>
      <w:lvlText w:val="%9."/>
      <w:lvlJc w:val="right"/>
      <w:pPr>
        <w:ind w:left="6480" w:hanging="180"/>
      </w:pPr>
    </w:lvl>
  </w:abstractNum>
  <w:abstractNum w:abstractNumId="12" w15:restartNumberingAfterBreak="0">
    <w:nsid w:val="67FF9A9F"/>
    <w:multiLevelType w:val="hybridMultilevel"/>
    <w:tmpl w:val="FE0CBB0C"/>
    <w:lvl w:ilvl="0" w:tplc="4198AE74">
      <w:start w:val="4"/>
      <w:numFmt w:val="decimal"/>
      <w:lvlText w:val="%1."/>
      <w:lvlJc w:val="left"/>
      <w:pPr>
        <w:ind w:left="720" w:hanging="360"/>
      </w:pPr>
      <w:rPr>
        <w:rFonts w:ascii="Times New Roman" w:hAnsi="Times New Roman" w:hint="default"/>
      </w:rPr>
    </w:lvl>
    <w:lvl w:ilvl="1" w:tplc="249E3CEA">
      <w:start w:val="1"/>
      <w:numFmt w:val="lowerLetter"/>
      <w:lvlText w:val="%2."/>
      <w:lvlJc w:val="left"/>
      <w:pPr>
        <w:ind w:left="1440" w:hanging="360"/>
      </w:pPr>
    </w:lvl>
    <w:lvl w:ilvl="2" w:tplc="4896173A">
      <w:start w:val="1"/>
      <w:numFmt w:val="lowerRoman"/>
      <w:lvlText w:val="%3."/>
      <w:lvlJc w:val="right"/>
      <w:pPr>
        <w:ind w:left="2160" w:hanging="180"/>
      </w:pPr>
    </w:lvl>
    <w:lvl w:ilvl="3" w:tplc="7CEE1B7A">
      <w:start w:val="1"/>
      <w:numFmt w:val="decimal"/>
      <w:lvlText w:val="%4."/>
      <w:lvlJc w:val="left"/>
      <w:pPr>
        <w:ind w:left="2880" w:hanging="360"/>
      </w:pPr>
    </w:lvl>
    <w:lvl w:ilvl="4" w:tplc="A18C2088">
      <w:start w:val="1"/>
      <w:numFmt w:val="lowerLetter"/>
      <w:lvlText w:val="%5."/>
      <w:lvlJc w:val="left"/>
      <w:pPr>
        <w:ind w:left="3600" w:hanging="360"/>
      </w:pPr>
    </w:lvl>
    <w:lvl w:ilvl="5" w:tplc="8598AEF8">
      <w:start w:val="1"/>
      <w:numFmt w:val="lowerRoman"/>
      <w:lvlText w:val="%6."/>
      <w:lvlJc w:val="right"/>
      <w:pPr>
        <w:ind w:left="4320" w:hanging="180"/>
      </w:pPr>
    </w:lvl>
    <w:lvl w:ilvl="6" w:tplc="FEF000B8">
      <w:start w:val="1"/>
      <w:numFmt w:val="decimal"/>
      <w:lvlText w:val="%7."/>
      <w:lvlJc w:val="left"/>
      <w:pPr>
        <w:ind w:left="5040" w:hanging="360"/>
      </w:pPr>
    </w:lvl>
    <w:lvl w:ilvl="7" w:tplc="C9DEF4B0">
      <w:start w:val="1"/>
      <w:numFmt w:val="lowerLetter"/>
      <w:lvlText w:val="%8."/>
      <w:lvlJc w:val="left"/>
      <w:pPr>
        <w:ind w:left="5760" w:hanging="360"/>
      </w:pPr>
    </w:lvl>
    <w:lvl w:ilvl="8" w:tplc="C542F50E">
      <w:start w:val="1"/>
      <w:numFmt w:val="lowerRoman"/>
      <w:lvlText w:val="%9."/>
      <w:lvlJc w:val="right"/>
      <w:pPr>
        <w:ind w:left="6480" w:hanging="180"/>
      </w:pPr>
    </w:lvl>
  </w:abstractNum>
  <w:abstractNum w:abstractNumId="13" w15:restartNumberingAfterBreak="0">
    <w:nsid w:val="711C16D4"/>
    <w:multiLevelType w:val="hybridMultilevel"/>
    <w:tmpl w:val="3FDC5D32"/>
    <w:lvl w:ilvl="0" w:tplc="5D48F6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5242EF6"/>
    <w:multiLevelType w:val="hybridMultilevel"/>
    <w:tmpl w:val="EF763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7100233"/>
    <w:multiLevelType w:val="hybridMultilevel"/>
    <w:tmpl w:val="223CE3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8BBDD5"/>
    <w:multiLevelType w:val="hybridMultilevel"/>
    <w:tmpl w:val="C9A2D3B2"/>
    <w:lvl w:ilvl="0" w:tplc="EFB6DD8E">
      <w:start w:val="1"/>
      <w:numFmt w:val="lowerLetter"/>
      <w:lvlText w:val="%1)"/>
      <w:lvlJc w:val="left"/>
      <w:pPr>
        <w:ind w:left="720" w:hanging="360"/>
      </w:pPr>
    </w:lvl>
    <w:lvl w:ilvl="1" w:tplc="451CD808">
      <w:start w:val="1"/>
      <w:numFmt w:val="lowerLetter"/>
      <w:lvlText w:val="%2."/>
      <w:lvlJc w:val="left"/>
      <w:pPr>
        <w:ind w:left="1440" w:hanging="360"/>
      </w:pPr>
    </w:lvl>
    <w:lvl w:ilvl="2" w:tplc="27FE9180">
      <w:start w:val="1"/>
      <w:numFmt w:val="lowerRoman"/>
      <w:lvlText w:val="%3."/>
      <w:lvlJc w:val="right"/>
      <w:pPr>
        <w:ind w:left="2160" w:hanging="180"/>
      </w:pPr>
    </w:lvl>
    <w:lvl w:ilvl="3" w:tplc="67B29188">
      <w:start w:val="1"/>
      <w:numFmt w:val="decimal"/>
      <w:lvlText w:val="%4."/>
      <w:lvlJc w:val="left"/>
      <w:pPr>
        <w:ind w:left="2880" w:hanging="360"/>
      </w:pPr>
    </w:lvl>
    <w:lvl w:ilvl="4" w:tplc="7DA82F64">
      <w:start w:val="1"/>
      <w:numFmt w:val="lowerLetter"/>
      <w:lvlText w:val="%5."/>
      <w:lvlJc w:val="left"/>
      <w:pPr>
        <w:ind w:left="3600" w:hanging="360"/>
      </w:pPr>
    </w:lvl>
    <w:lvl w:ilvl="5" w:tplc="73668428">
      <w:start w:val="1"/>
      <w:numFmt w:val="lowerRoman"/>
      <w:lvlText w:val="%6."/>
      <w:lvlJc w:val="right"/>
      <w:pPr>
        <w:ind w:left="4320" w:hanging="180"/>
      </w:pPr>
    </w:lvl>
    <w:lvl w:ilvl="6" w:tplc="7BFE413A">
      <w:start w:val="1"/>
      <w:numFmt w:val="decimal"/>
      <w:lvlText w:val="%7."/>
      <w:lvlJc w:val="left"/>
      <w:pPr>
        <w:ind w:left="5040" w:hanging="360"/>
      </w:pPr>
    </w:lvl>
    <w:lvl w:ilvl="7" w:tplc="CA187222">
      <w:start w:val="1"/>
      <w:numFmt w:val="lowerLetter"/>
      <w:lvlText w:val="%8."/>
      <w:lvlJc w:val="left"/>
      <w:pPr>
        <w:ind w:left="5760" w:hanging="360"/>
      </w:pPr>
    </w:lvl>
    <w:lvl w:ilvl="8" w:tplc="E7485D72">
      <w:start w:val="1"/>
      <w:numFmt w:val="lowerRoman"/>
      <w:lvlText w:val="%9."/>
      <w:lvlJc w:val="right"/>
      <w:pPr>
        <w:ind w:left="6480" w:hanging="180"/>
      </w:pPr>
    </w:lvl>
  </w:abstractNum>
  <w:abstractNum w:abstractNumId="17" w15:restartNumberingAfterBreak="0">
    <w:nsid w:val="7F5D75E8"/>
    <w:multiLevelType w:val="hybridMultilevel"/>
    <w:tmpl w:val="2FEE18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94823321">
    <w:abstractNumId w:val="16"/>
  </w:num>
  <w:num w:numId="2" w16cid:durableId="1848058285">
    <w:abstractNumId w:val="10"/>
  </w:num>
  <w:num w:numId="3" w16cid:durableId="1752848842">
    <w:abstractNumId w:val="4"/>
  </w:num>
  <w:num w:numId="4" w16cid:durableId="592009501">
    <w:abstractNumId w:val="7"/>
  </w:num>
  <w:num w:numId="5" w16cid:durableId="834104730">
    <w:abstractNumId w:val="12"/>
  </w:num>
  <w:num w:numId="6" w16cid:durableId="1789855460">
    <w:abstractNumId w:val="5"/>
  </w:num>
  <w:num w:numId="7" w16cid:durableId="1267157064">
    <w:abstractNumId w:val="11"/>
  </w:num>
  <w:num w:numId="8" w16cid:durableId="500240166">
    <w:abstractNumId w:val="8"/>
  </w:num>
  <w:num w:numId="9" w16cid:durableId="1709405160">
    <w:abstractNumId w:val="2"/>
  </w:num>
  <w:num w:numId="10" w16cid:durableId="615789668">
    <w:abstractNumId w:val="15"/>
  </w:num>
  <w:num w:numId="11" w16cid:durableId="163588843">
    <w:abstractNumId w:val="13"/>
  </w:num>
  <w:num w:numId="12" w16cid:durableId="1914116649">
    <w:abstractNumId w:val="0"/>
  </w:num>
  <w:num w:numId="13" w16cid:durableId="1222978721">
    <w:abstractNumId w:val="6"/>
  </w:num>
  <w:num w:numId="14" w16cid:durableId="1502505069">
    <w:abstractNumId w:val="9"/>
  </w:num>
  <w:num w:numId="15" w16cid:durableId="1847137771">
    <w:abstractNumId w:val="3"/>
  </w:num>
  <w:num w:numId="16" w16cid:durableId="1687636978">
    <w:abstractNumId w:val="14"/>
  </w:num>
  <w:num w:numId="17" w16cid:durableId="1643148462">
    <w:abstractNumId w:val="17"/>
  </w:num>
  <w:num w:numId="18" w16cid:durableId="107285019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9F"/>
    <w:rsid w:val="000012AE"/>
    <w:rsid w:val="0000285F"/>
    <w:rsid w:val="00003338"/>
    <w:rsid w:val="0000389A"/>
    <w:rsid w:val="00003F5C"/>
    <w:rsid w:val="00007D0C"/>
    <w:rsid w:val="000110D2"/>
    <w:rsid w:val="00011BA5"/>
    <w:rsid w:val="0001254D"/>
    <w:rsid w:val="00012DB8"/>
    <w:rsid w:val="00012E54"/>
    <w:rsid w:val="00013432"/>
    <w:rsid w:val="00013802"/>
    <w:rsid w:val="000151FF"/>
    <w:rsid w:val="00016708"/>
    <w:rsid w:val="0002080E"/>
    <w:rsid w:val="000221EB"/>
    <w:rsid w:val="0002291C"/>
    <w:rsid w:val="000229DB"/>
    <w:rsid w:val="000233CD"/>
    <w:rsid w:val="00024602"/>
    <w:rsid w:val="00024954"/>
    <w:rsid w:val="000255B0"/>
    <w:rsid w:val="000267EF"/>
    <w:rsid w:val="00026A4D"/>
    <w:rsid w:val="00026EA5"/>
    <w:rsid w:val="00031342"/>
    <w:rsid w:val="000317A7"/>
    <w:rsid w:val="00033613"/>
    <w:rsid w:val="00033D05"/>
    <w:rsid w:val="00033D1A"/>
    <w:rsid w:val="00033EC9"/>
    <w:rsid w:val="0003463C"/>
    <w:rsid w:val="00034E9D"/>
    <w:rsid w:val="00036FEE"/>
    <w:rsid w:val="0003797B"/>
    <w:rsid w:val="00040862"/>
    <w:rsid w:val="0004104C"/>
    <w:rsid w:val="00041701"/>
    <w:rsid w:val="000427B0"/>
    <w:rsid w:val="00044B3A"/>
    <w:rsid w:val="00044F8A"/>
    <w:rsid w:val="000455B5"/>
    <w:rsid w:val="00045BEB"/>
    <w:rsid w:val="00045FCF"/>
    <w:rsid w:val="000516C1"/>
    <w:rsid w:val="0005313D"/>
    <w:rsid w:val="000561CB"/>
    <w:rsid w:val="00056588"/>
    <w:rsid w:val="000567C8"/>
    <w:rsid w:val="00056B64"/>
    <w:rsid w:val="00060B09"/>
    <w:rsid w:val="00060D22"/>
    <w:rsid w:val="000612B5"/>
    <w:rsid w:val="00061DBB"/>
    <w:rsid w:val="00061FE0"/>
    <w:rsid w:val="000627C5"/>
    <w:rsid w:val="00062C8D"/>
    <w:rsid w:val="0006420F"/>
    <w:rsid w:val="00064C80"/>
    <w:rsid w:val="00064F8A"/>
    <w:rsid w:val="00065E22"/>
    <w:rsid w:val="00066360"/>
    <w:rsid w:val="0006784C"/>
    <w:rsid w:val="000712F7"/>
    <w:rsid w:val="0007199B"/>
    <w:rsid w:val="00073AF4"/>
    <w:rsid w:val="00073C3F"/>
    <w:rsid w:val="00074099"/>
    <w:rsid w:val="000749A7"/>
    <w:rsid w:val="00074BE9"/>
    <w:rsid w:val="000751AA"/>
    <w:rsid w:val="0007618B"/>
    <w:rsid w:val="00080360"/>
    <w:rsid w:val="00082091"/>
    <w:rsid w:val="00082107"/>
    <w:rsid w:val="000826B9"/>
    <w:rsid w:val="00082C9A"/>
    <w:rsid w:val="00085C52"/>
    <w:rsid w:val="00085DAA"/>
    <w:rsid w:val="0008644C"/>
    <w:rsid w:val="00087327"/>
    <w:rsid w:val="000910AC"/>
    <w:rsid w:val="0009198C"/>
    <w:rsid w:val="00092D94"/>
    <w:rsid w:val="000933A2"/>
    <w:rsid w:val="00094A91"/>
    <w:rsid w:val="00095562"/>
    <w:rsid w:val="00095DC7"/>
    <w:rsid w:val="00095DEA"/>
    <w:rsid w:val="00096B0F"/>
    <w:rsid w:val="00097000"/>
    <w:rsid w:val="000A002C"/>
    <w:rsid w:val="000A0A20"/>
    <w:rsid w:val="000A11EA"/>
    <w:rsid w:val="000A2086"/>
    <w:rsid w:val="000A2F72"/>
    <w:rsid w:val="000A2F98"/>
    <w:rsid w:val="000A3303"/>
    <w:rsid w:val="000A470B"/>
    <w:rsid w:val="000A742F"/>
    <w:rsid w:val="000B06CD"/>
    <w:rsid w:val="000B0999"/>
    <w:rsid w:val="000B22CB"/>
    <w:rsid w:val="000B30D4"/>
    <w:rsid w:val="000B5C6A"/>
    <w:rsid w:val="000B795F"/>
    <w:rsid w:val="000C008C"/>
    <w:rsid w:val="000C0D0C"/>
    <w:rsid w:val="000C1EF0"/>
    <w:rsid w:val="000C232B"/>
    <w:rsid w:val="000C2C39"/>
    <w:rsid w:val="000C2E53"/>
    <w:rsid w:val="000C415E"/>
    <w:rsid w:val="000C41B9"/>
    <w:rsid w:val="000C4BD1"/>
    <w:rsid w:val="000C4F03"/>
    <w:rsid w:val="000C57A8"/>
    <w:rsid w:val="000C5831"/>
    <w:rsid w:val="000C5B3B"/>
    <w:rsid w:val="000C681A"/>
    <w:rsid w:val="000C708F"/>
    <w:rsid w:val="000C78C4"/>
    <w:rsid w:val="000C7A4E"/>
    <w:rsid w:val="000D081A"/>
    <w:rsid w:val="000D1C6A"/>
    <w:rsid w:val="000D31A7"/>
    <w:rsid w:val="000D3508"/>
    <w:rsid w:val="000D4CB2"/>
    <w:rsid w:val="000D52AD"/>
    <w:rsid w:val="000D54C7"/>
    <w:rsid w:val="000D56F8"/>
    <w:rsid w:val="000E06C8"/>
    <w:rsid w:val="000E0D24"/>
    <w:rsid w:val="000E21DC"/>
    <w:rsid w:val="000E2578"/>
    <w:rsid w:val="000E3856"/>
    <w:rsid w:val="000E45E3"/>
    <w:rsid w:val="000E4942"/>
    <w:rsid w:val="000E4E0C"/>
    <w:rsid w:val="000E53E4"/>
    <w:rsid w:val="000E72F1"/>
    <w:rsid w:val="000F07BC"/>
    <w:rsid w:val="000F0BB6"/>
    <w:rsid w:val="000F0DA9"/>
    <w:rsid w:val="000F1603"/>
    <w:rsid w:val="000F2B22"/>
    <w:rsid w:val="000F6037"/>
    <w:rsid w:val="000F61E9"/>
    <w:rsid w:val="000F6497"/>
    <w:rsid w:val="00102580"/>
    <w:rsid w:val="0010344E"/>
    <w:rsid w:val="0010398A"/>
    <w:rsid w:val="0010545D"/>
    <w:rsid w:val="00106EFC"/>
    <w:rsid w:val="00106FFC"/>
    <w:rsid w:val="001102D6"/>
    <w:rsid w:val="001109CB"/>
    <w:rsid w:val="00110C1C"/>
    <w:rsid w:val="00110D1F"/>
    <w:rsid w:val="001155BE"/>
    <w:rsid w:val="00115DE6"/>
    <w:rsid w:val="001162AC"/>
    <w:rsid w:val="001176B5"/>
    <w:rsid w:val="00117FDD"/>
    <w:rsid w:val="001200B3"/>
    <w:rsid w:val="00120C5C"/>
    <w:rsid w:val="00121970"/>
    <w:rsid w:val="00121B25"/>
    <w:rsid w:val="00122AB5"/>
    <w:rsid w:val="00123127"/>
    <w:rsid w:val="0012326C"/>
    <w:rsid w:val="001255BB"/>
    <w:rsid w:val="00125706"/>
    <w:rsid w:val="00125CF6"/>
    <w:rsid w:val="001317DB"/>
    <w:rsid w:val="00131C8C"/>
    <w:rsid w:val="00132444"/>
    <w:rsid w:val="001327D4"/>
    <w:rsid w:val="00133D05"/>
    <w:rsid w:val="001357B1"/>
    <w:rsid w:val="00135A26"/>
    <w:rsid w:val="00136ECF"/>
    <w:rsid w:val="00137260"/>
    <w:rsid w:val="0013742D"/>
    <w:rsid w:val="0013765C"/>
    <w:rsid w:val="00142429"/>
    <w:rsid w:val="0014280A"/>
    <w:rsid w:val="00143048"/>
    <w:rsid w:val="00143674"/>
    <w:rsid w:val="00143A59"/>
    <w:rsid w:val="0014476F"/>
    <w:rsid w:val="00144858"/>
    <w:rsid w:val="00146D1E"/>
    <w:rsid w:val="00147D89"/>
    <w:rsid w:val="00150553"/>
    <w:rsid w:val="00150CF5"/>
    <w:rsid w:val="00151981"/>
    <w:rsid w:val="0015280F"/>
    <w:rsid w:val="00153290"/>
    <w:rsid w:val="00153BB7"/>
    <w:rsid w:val="0015430C"/>
    <w:rsid w:val="00154417"/>
    <w:rsid w:val="00154C3E"/>
    <w:rsid w:val="001550DA"/>
    <w:rsid w:val="00156280"/>
    <w:rsid w:val="00156523"/>
    <w:rsid w:val="0015679E"/>
    <w:rsid w:val="00156808"/>
    <w:rsid w:val="001578B9"/>
    <w:rsid w:val="0016074A"/>
    <w:rsid w:val="0016334B"/>
    <w:rsid w:val="0016401B"/>
    <w:rsid w:val="001659C6"/>
    <w:rsid w:val="00167747"/>
    <w:rsid w:val="00171702"/>
    <w:rsid w:val="001721E0"/>
    <w:rsid w:val="0017444B"/>
    <w:rsid w:val="00174DF6"/>
    <w:rsid w:val="0017544D"/>
    <w:rsid w:val="00175681"/>
    <w:rsid w:val="00176115"/>
    <w:rsid w:val="00176303"/>
    <w:rsid w:val="00176F97"/>
    <w:rsid w:val="00177614"/>
    <w:rsid w:val="0018238F"/>
    <w:rsid w:val="001829EE"/>
    <w:rsid w:val="001839A4"/>
    <w:rsid w:val="00184B5B"/>
    <w:rsid w:val="00185F4E"/>
    <w:rsid w:val="00186521"/>
    <w:rsid w:val="001866BC"/>
    <w:rsid w:val="00186813"/>
    <w:rsid w:val="00187361"/>
    <w:rsid w:val="00190459"/>
    <w:rsid w:val="00191FC4"/>
    <w:rsid w:val="00193368"/>
    <w:rsid w:val="00195125"/>
    <w:rsid w:val="00195D3B"/>
    <w:rsid w:val="001964BD"/>
    <w:rsid w:val="00197B35"/>
    <w:rsid w:val="001A0B2E"/>
    <w:rsid w:val="001A3952"/>
    <w:rsid w:val="001A3D6A"/>
    <w:rsid w:val="001A6D9A"/>
    <w:rsid w:val="001A77D3"/>
    <w:rsid w:val="001A7B49"/>
    <w:rsid w:val="001A7E1C"/>
    <w:rsid w:val="001B1907"/>
    <w:rsid w:val="001B1D1F"/>
    <w:rsid w:val="001B1D28"/>
    <w:rsid w:val="001B27F3"/>
    <w:rsid w:val="001B5724"/>
    <w:rsid w:val="001B6926"/>
    <w:rsid w:val="001B7178"/>
    <w:rsid w:val="001B73A1"/>
    <w:rsid w:val="001B7AEC"/>
    <w:rsid w:val="001C120E"/>
    <w:rsid w:val="001C2057"/>
    <w:rsid w:val="001C23D4"/>
    <w:rsid w:val="001C34E8"/>
    <w:rsid w:val="001C3FF4"/>
    <w:rsid w:val="001C4114"/>
    <w:rsid w:val="001C4310"/>
    <w:rsid w:val="001C4F3D"/>
    <w:rsid w:val="001C60EE"/>
    <w:rsid w:val="001D0063"/>
    <w:rsid w:val="001D0A43"/>
    <w:rsid w:val="001D31E7"/>
    <w:rsid w:val="001D4338"/>
    <w:rsid w:val="001D4525"/>
    <w:rsid w:val="001D545D"/>
    <w:rsid w:val="001D5577"/>
    <w:rsid w:val="001D55DC"/>
    <w:rsid w:val="001D6015"/>
    <w:rsid w:val="001D6D4E"/>
    <w:rsid w:val="001E00F0"/>
    <w:rsid w:val="001E2B40"/>
    <w:rsid w:val="001E35E1"/>
    <w:rsid w:val="001E3B37"/>
    <w:rsid w:val="001E3FDB"/>
    <w:rsid w:val="001E4D1A"/>
    <w:rsid w:val="001E60FA"/>
    <w:rsid w:val="001E7837"/>
    <w:rsid w:val="001F0FC0"/>
    <w:rsid w:val="001F150F"/>
    <w:rsid w:val="001F1606"/>
    <w:rsid w:val="001F2C1D"/>
    <w:rsid w:val="001F2EC8"/>
    <w:rsid w:val="001F6B80"/>
    <w:rsid w:val="001F6DEC"/>
    <w:rsid w:val="001F77AD"/>
    <w:rsid w:val="001F7C90"/>
    <w:rsid w:val="00200443"/>
    <w:rsid w:val="002019E5"/>
    <w:rsid w:val="002029F5"/>
    <w:rsid w:val="00204B8D"/>
    <w:rsid w:val="002066A1"/>
    <w:rsid w:val="00206EBF"/>
    <w:rsid w:val="0020716C"/>
    <w:rsid w:val="00207FD4"/>
    <w:rsid w:val="002107D6"/>
    <w:rsid w:val="002108EC"/>
    <w:rsid w:val="00212211"/>
    <w:rsid w:val="002132AB"/>
    <w:rsid w:val="0021398E"/>
    <w:rsid w:val="002145CF"/>
    <w:rsid w:val="00214EC4"/>
    <w:rsid w:val="002163B2"/>
    <w:rsid w:val="00217DA8"/>
    <w:rsid w:val="00220547"/>
    <w:rsid w:val="0022205F"/>
    <w:rsid w:val="00224D80"/>
    <w:rsid w:val="00232C07"/>
    <w:rsid w:val="00233745"/>
    <w:rsid w:val="00233F43"/>
    <w:rsid w:val="00237A9B"/>
    <w:rsid w:val="00240165"/>
    <w:rsid w:val="00240C7C"/>
    <w:rsid w:val="0024184D"/>
    <w:rsid w:val="0024262E"/>
    <w:rsid w:val="00242877"/>
    <w:rsid w:val="0024296C"/>
    <w:rsid w:val="00242F7F"/>
    <w:rsid w:val="002440AF"/>
    <w:rsid w:val="002442CD"/>
    <w:rsid w:val="002448F0"/>
    <w:rsid w:val="00244B61"/>
    <w:rsid w:val="00244FC8"/>
    <w:rsid w:val="0024684B"/>
    <w:rsid w:val="00247553"/>
    <w:rsid w:val="002509B0"/>
    <w:rsid w:val="0025165F"/>
    <w:rsid w:val="00254A8B"/>
    <w:rsid w:val="002552D9"/>
    <w:rsid w:val="002577BA"/>
    <w:rsid w:val="00260470"/>
    <w:rsid w:val="00260842"/>
    <w:rsid w:val="00260DC1"/>
    <w:rsid w:val="00261565"/>
    <w:rsid w:val="00262073"/>
    <w:rsid w:val="00262484"/>
    <w:rsid w:val="00262790"/>
    <w:rsid w:val="002629C5"/>
    <w:rsid w:val="00263408"/>
    <w:rsid w:val="00263C74"/>
    <w:rsid w:val="002642BC"/>
    <w:rsid w:val="002643C0"/>
    <w:rsid w:val="00264B50"/>
    <w:rsid w:val="002652B6"/>
    <w:rsid w:val="00266687"/>
    <w:rsid w:val="00267019"/>
    <w:rsid w:val="00267B26"/>
    <w:rsid w:val="00271A59"/>
    <w:rsid w:val="002735BD"/>
    <w:rsid w:val="00274287"/>
    <w:rsid w:val="002742B4"/>
    <w:rsid w:val="00275565"/>
    <w:rsid w:val="00276AB5"/>
    <w:rsid w:val="0028413A"/>
    <w:rsid w:val="00290311"/>
    <w:rsid w:val="00290A66"/>
    <w:rsid w:val="0029135A"/>
    <w:rsid w:val="00292A4C"/>
    <w:rsid w:val="00292E6D"/>
    <w:rsid w:val="00294C1C"/>
    <w:rsid w:val="00294ED9"/>
    <w:rsid w:val="00296FFB"/>
    <w:rsid w:val="002A05F2"/>
    <w:rsid w:val="002A2764"/>
    <w:rsid w:val="002A296D"/>
    <w:rsid w:val="002A4043"/>
    <w:rsid w:val="002A513F"/>
    <w:rsid w:val="002A64F7"/>
    <w:rsid w:val="002A6D45"/>
    <w:rsid w:val="002A7FEA"/>
    <w:rsid w:val="002B0334"/>
    <w:rsid w:val="002B051D"/>
    <w:rsid w:val="002B0577"/>
    <w:rsid w:val="002B09ED"/>
    <w:rsid w:val="002B16E4"/>
    <w:rsid w:val="002B2523"/>
    <w:rsid w:val="002B2572"/>
    <w:rsid w:val="002B2B06"/>
    <w:rsid w:val="002B3705"/>
    <w:rsid w:val="002B4005"/>
    <w:rsid w:val="002B6157"/>
    <w:rsid w:val="002B6BE1"/>
    <w:rsid w:val="002B6F91"/>
    <w:rsid w:val="002C19ED"/>
    <w:rsid w:val="002C1FDE"/>
    <w:rsid w:val="002C2234"/>
    <w:rsid w:val="002C2FF5"/>
    <w:rsid w:val="002C4667"/>
    <w:rsid w:val="002C52D0"/>
    <w:rsid w:val="002C55BA"/>
    <w:rsid w:val="002C5802"/>
    <w:rsid w:val="002C7BA8"/>
    <w:rsid w:val="002C7C6B"/>
    <w:rsid w:val="002D05F1"/>
    <w:rsid w:val="002D0B43"/>
    <w:rsid w:val="002D2A8F"/>
    <w:rsid w:val="002D33E4"/>
    <w:rsid w:val="002D3462"/>
    <w:rsid w:val="002D4910"/>
    <w:rsid w:val="002D4DBC"/>
    <w:rsid w:val="002D4F70"/>
    <w:rsid w:val="002E0E09"/>
    <w:rsid w:val="002E2DAD"/>
    <w:rsid w:val="002E2FB7"/>
    <w:rsid w:val="002E40F8"/>
    <w:rsid w:val="002E53E1"/>
    <w:rsid w:val="002E546C"/>
    <w:rsid w:val="002E7F93"/>
    <w:rsid w:val="002F06EC"/>
    <w:rsid w:val="002F4061"/>
    <w:rsid w:val="0030273B"/>
    <w:rsid w:val="0030324D"/>
    <w:rsid w:val="0030491F"/>
    <w:rsid w:val="00305F45"/>
    <w:rsid w:val="003067C4"/>
    <w:rsid w:val="00315020"/>
    <w:rsid w:val="003150CB"/>
    <w:rsid w:val="00316F4B"/>
    <w:rsid w:val="00316FC5"/>
    <w:rsid w:val="003175BE"/>
    <w:rsid w:val="00321203"/>
    <w:rsid w:val="00322757"/>
    <w:rsid w:val="003231AD"/>
    <w:rsid w:val="003232E0"/>
    <w:rsid w:val="00323932"/>
    <w:rsid w:val="00323C76"/>
    <w:rsid w:val="003240F9"/>
    <w:rsid w:val="003242B4"/>
    <w:rsid w:val="003260A1"/>
    <w:rsid w:val="0032618B"/>
    <w:rsid w:val="00326968"/>
    <w:rsid w:val="003270D3"/>
    <w:rsid w:val="003300D3"/>
    <w:rsid w:val="00330C8C"/>
    <w:rsid w:val="00332084"/>
    <w:rsid w:val="0033312D"/>
    <w:rsid w:val="003334CD"/>
    <w:rsid w:val="003336BA"/>
    <w:rsid w:val="00333F69"/>
    <w:rsid w:val="00334178"/>
    <w:rsid w:val="003346F4"/>
    <w:rsid w:val="003348C7"/>
    <w:rsid w:val="00334EEF"/>
    <w:rsid w:val="00337131"/>
    <w:rsid w:val="0033799B"/>
    <w:rsid w:val="00337F9C"/>
    <w:rsid w:val="003400BF"/>
    <w:rsid w:val="003402FF"/>
    <w:rsid w:val="00340EB2"/>
    <w:rsid w:val="00342368"/>
    <w:rsid w:val="00343180"/>
    <w:rsid w:val="003434DE"/>
    <w:rsid w:val="00343DE1"/>
    <w:rsid w:val="0034450A"/>
    <w:rsid w:val="00344A89"/>
    <w:rsid w:val="00345B4F"/>
    <w:rsid w:val="00345C57"/>
    <w:rsid w:val="003461DC"/>
    <w:rsid w:val="003465A2"/>
    <w:rsid w:val="00346605"/>
    <w:rsid w:val="0034690D"/>
    <w:rsid w:val="00351DAD"/>
    <w:rsid w:val="00352411"/>
    <w:rsid w:val="00353672"/>
    <w:rsid w:val="00354D3B"/>
    <w:rsid w:val="003607F5"/>
    <w:rsid w:val="00360F35"/>
    <w:rsid w:val="003636C0"/>
    <w:rsid w:val="00364E05"/>
    <w:rsid w:val="00365129"/>
    <w:rsid w:val="00365CEA"/>
    <w:rsid w:val="0036781D"/>
    <w:rsid w:val="003705B5"/>
    <w:rsid w:val="00370B71"/>
    <w:rsid w:val="0037143D"/>
    <w:rsid w:val="00371E9D"/>
    <w:rsid w:val="003759A2"/>
    <w:rsid w:val="00377F39"/>
    <w:rsid w:val="003809C3"/>
    <w:rsid w:val="00381890"/>
    <w:rsid w:val="00381BAC"/>
    <w:rsid w:val="0038247D"/>
    <w:rsid w:val="003827AE"/>
    <w:rsid w:val="003832CF"/>
    <w:rsid w:val="00383F91"/>
    <w:rsid w:val="0038453A"/>
    <w:rsid w:val="003850BD"/>
    <w:rsid w:val="0038598A"/>
    <w:rsid w:val="00385C75"/>
    <w:rsid w:val="00385D92"/>
    <w:rsid w:val="003860BE"/>
    <w:rsid w:val="00387AE7"/>
    <w:rsid w:val="0039037C"/>
    <w:rsid w:val="00390A50"/>
    <w:rsid w:val="00391121"/>
    <w:rsid w:val="0039236C"/>
    <w:rsid w:val="00392A78"/>
    <w:rsid w:val="00393DA7"/>
    <w:rsid w:val="003965A6"/>
    <w:rsid w:val="00397D01"/>
    <w:rsid w:val="003A10E2"/>
    <w:rsid w:val="003A161F"/>
    <w:rsid w:val="003A3669"/>
    <w:rsid w:val="003A3739"/>
    <w:rsid w:val="003A43C6"/>
    <w:rsid w:val="003A5B84"/>
    <w:rsid w:val="003A6B0B"/>
    <w:rsid w:val="003A6BA2"/>
    <w:rsid w:val="003B0F61"/>
    <w:rsid w:val="003B16E9"/>
    <w:rsid w:val="003B219F"/>
    <w:rsid w:val="003B2302"/>
    <w:rsid w:val="003B3400"/>
    <w:rsid w:val="003B60F1"/>
    <w:rsid w:val="003B67E0"/>
    <w:rsid w:val="003B7963"/>
    <w:rsid w:val="003C0590"/>
    <w:rsid w:val="003C08B7"/>
    <w:rsid w:val="003C1267"/>
    <w:rsid w:val="003C18F7"/>
    <w:rsid w:val="003C2CD3"/>
    <w:rsid w:val="003C4768"/>
    <w:rsid w:val="003C49E3"/>
    <w:rsid w:val="003C4F40"/>
    <w:rsid w:val="003C68C4"/>
    <w:rsid w:val="003C7D10"/>
    <w:rsid w:val="003D27CA"/>
    <w:rsid w:val="003D3569"/>
    <w:rsid w:val="003D472B"/>
    <w:rsid w:val="003D47B9"/>
    <w:rsid w:val="003D6571"/>
    <w:rsid w:val="003D76DE"/>
    <w:rsid w:val="003E396F"/>
    <w:rsid w:val="003E3D90"/>
    <w:rsid w:val="003E5C93"/>
    <w:rsid w:val="003E69A1"/>
    <w:rsid w:val="003F0C97"/>
    <w:rsid w:val="003F172D"/>
    <w:rsid w:val="003F172E"/>
    <w:rsid w:val="003F2B6A"/>
    <w:rsid w:val="003F326E"/>
    <w:rsid w:val="003F3E61"/>
    <w:rsid w:val="003F40CD"/>
    <w:rsid w:val="003F6E60"/>
    <w:rsid w:val="003F75AC"/>
    <w:rsid w:val="003F7806"/>
    <w:rsid w:val="003F8A60"/>
    <w:rsid w:val="004007C7"/>
    <w:rsid w:val="00401164"/>
    <w:rsid w:val="00403CE5"/>
    <w:rsid w:val="00404D4B"/>
    <w:rsid w:val="00406565"/>
    <w:rsid w:val="004101CD"/>
    <w:rsid w:val="00410A05"/>
    <w:rsid w:val="00412EED"/>
    <w:rsid w:val="0041493B"/>
    <w:rsid w:val="00414D25"/>
    <w:rsid w:val="00414F79"/>
    <w:rsid w:val="00415F11"/>
    <w:rsid w:val="00417013"/>
    <w:rsid w:val="00420882"/>
    <w:rsid w:val="00423EB3"/>
    <w:rsid w:val="00425EE0"/>
    <w:rsid w:val="004263DE"/>
    <w:rsid w:val="00427CE9"/>
    <w:rsid w:val="00432D9F"/>
    <w:rsid w:val="00434A81"/>
    <w:rsid w:val="00434FB3"/>
    <w:rsid w:val="00435822"/>
    <w:rsid w:val="0043664D"/>
    <w:rsid w:val="00441869"/>
    <w:rsid w:val="00441D82"/>
    <w:rsid w:val="00441DD6"/>
    <w:rsid w:val="00441FD1"/>
    <w:rsid w:val="00442BCF"/>
    <w:rsid w:val="004432AE"/>
    <w:rsid w:val="004444B3"/>
    <w:rsid w:val="00444C58"/>
    <w:rsid w:val="004467BE"/>
    <w:rsid w:val="004471C6"/>
    <w:rsid w:val="00450A22"/>
    <w:rsid w:val="00452633"/>
    <w:rsid w:val="004532DC"/>
    <w:rsid w:val="0045473F"/>
    <w:rsid w:val="00454CBE"/>
    <w:rsid w:val="0045603F"/>
    <w:rsid w:val="0045624D"/>
    <w:rsid w:val="004569D0"/>
    <w:rsid w:val="0045732B"/>
    <w:rsid w:val="004609F7"/>
    <w:rsid w:val="00461743"/>
    <w:rsid w:val="00463203"/>
    <w:rsid w:val="00463E7F"/>
    <w:rsid w:val="00464973"/>
    <w:rsid w:val="00466414"/>
    <w:rsid w:val="004665DB"/>
    <w:rsid w:val="00470701"/>
    <w:rsid w:val="00471942"/>
    <w:rsid w:val="00473FF2"/>
    <w:rsid w:val="0047519E"/>
    <w:rsid w:val="00475893"/>
    <w:rsid w:val="004772C5"/>
    <w:rsid w:val="004815FE"/>
    <w:rsid w:val="00482DCD"/>
    <w:rsid w:val="00483396"/>
    <w:rsid w:val="00483D1C"/>
    <w:rsid w:val="00484062"/>
    <w:rsid w:val="0048424B"/>
    <w:rsid w:val="00484A81"/>
    <w:rsid w:val="00484B2B"/>
    <w:rsid w:val="00484D6A"/>
    <w:rsid w:val="00485406"/>
    <w:rsid w:val="004869B3"/>
    <w:rsid w:val="00490E7C"/>
    <w:rsid w:val="004915BC"/>
    <w:rsid w:val="00492090"/>
    <w:rsid w:val="00493C68"/>
    <w:rsid w:val="00494408"/>
    <w:rsid w:val="00496E45"/>
    <w:rsid w:val="0049778C"/>
    <w:rsid w:val="0049780F"/>
    <w:rsid w:val="004A052A"/>
    <w:rsid w:val="004A12D7"/>
    <w:rsid w:val="004A35B1"/>
    <w:rsid w:val="004A3EFD"/>
    <w:rsid w:val="004A79D0"/>
    <w:rsid w:val="004B1669"/>
    <w:rsid w:val="004B1DB2"/>
    <w:rsid w:val="004B4221"/>
    <w:rsid w:val="004B6E49"/>
    <w:rsid w:val="004B7209"/>
    <w:rsid w:val="004C01B6"/>
    <w:rsid w:val="004C0564"/>
    <w:rsid w:val="004C392B"/>
    <w:rsid w:val="004C3A21"/>
    <w:rsid w:val="004C3E18"/>
    <w:rsid w:val="004C46C4"/>
    <w:rsid w:val="004C4B02"/>
    <w:rsid w:val="004C5405"/>
    <w:rsid w:val="004C7E04"/>
    <w:rsid w:val="004D15E8"/>
    <w:rsid w:val="004D1D1C"/>
    <w:rsid w:val="004D1FC0"/>
    <w:rsid w:val="004D2AB1"/>
    <w:rsid w:val="004D3080"/>
    <w:rsid w:val="004D3BA4"/>
    <w:rsid w:val="004D3F60"/>
    <w:rsid w:val="004D6CD3"/>
    <w:rsid w:val="004E1610"/>
    <w:rsid w:val="004E3128"/>
    <w:rsid w:val="004E4034"/>
    <w:rsid w:val="004E4D62"/>
    <w:rsid w:val="004E5092"/>
    <w:rsid w:val="004E5585"/>
    <w:rsid w:val="004E62E9"/>
    <w:rsid w:val="004E72FA"/>
    <w:rsid w:val="004E7361"/>
    <w:rsid w:val="004F0055"/>
    <w:rsid w:val="004F1A1E"/>
    <w:rsid w:val="004F2B32"/>
    <w:rsid w:val="004F31F5"/>
    <w:rsid w:val="004F3250"/>
    <w:rsid w:val="004F49A1"/>
    <w:rsid w:val="004F4B47"/>
    <w:rsid w:val="004F6DA3"/>
    <w:rsid w:val="0050092E"/>
    <w:rsid w:val="00500EA4"/>
    <w:rsid w:val="005027C6"/>
    <w:rsid w:val="00503B6E"/>
    <w:rsid w:val="00506FE2"/>
    <w:rsid w:val="0051173F"/>
    <w:rsid w:val="005134F6"/>
    <w:rsid w:val="005138FA"/>
    <w:rsid w:val="005145C2"/>
    <w:rsid w:val="00517C84"/>
    <w:rsid w:val="00520C90"/>
    <w:rsid w:val="00523330"/>
    <w:rsid w:val="00523D97"/>
    <w:rsid w:val="00526C83"/>
    <w:rsid w:val="0052711F"/>
    <w:rsid w:val="00527E16"/>
    <w:rsid w:val="005360F6"/>
    <w:rsid w:val="00536E10"/>
    <w:rsid w:val="0053733E"/>
    <w:rsid w:val="00540129"/>
    <w:rsid w:val="005402EB"/>
    <w:rsid w:val="005402F6"/>
    <w:rsid w:val="00541089"/>
    <w:rsid w:val="00541D9A"/>
    <w:rsid w:val="0054225C"/>
    <w:rsid w:val="00542F9F"/>
    <w:rsid w:val="00543293"/>
    <w:rsid w:val="00543BBB"/>
    <w:rsid w:val="00546DAB"/>
    <w:rsid w:val="005502C5"/>
    <w:rsid w:val="00550F2B"/>
    <w:rsid w:val="00554EB2"/>
    <w:rsid w:val="0055573B"/>
    <w:rsid w:val="005568A3"/>
    <w:rsid w:val="00556E8A"/>
    <w:rsid w:val="0056114B"/>
    <w:rsid w:val="0056150F"/>
    <w:rsid w:val="005622E5"/>
    <w:rsid w:val="00562617"/>
    <w:rsid w:val="0056505E"/>
    <w:rsid w:val="005673FD"/>
    <w:rsid w:val="005700BB"/>
    <w:rsid w:val="005705EB"/>
    <w:rsid w:val="00570E98"/>
    <w:rsid w:val="00571444"/>
    <w:rsid w:val="0057172A"/>
    <w:rsid w:val="005717B3"/>
    <w:rsid w:val="00571C02"/>
    <w:rsid w:val="00572ACD"/>
    <w:rsid w:val="0057351F"/>
    <w:rsid w:val="00573ABA"/>
    <w:rsid w:val="00573EA0"/>
    <w:rsid w:val="00575288"/>
    <w:rsid w:val="00575661"/>
    <w:rsid w:val="0058028C"/>
    <w:rsid w:val="0058146C"/>
    <w:rsid w:val="00581AA4"/>
    <w:rsid w:val="00581F47"/>
    <w:rsid w:val="0058203F"/>
    <w:rsid w:val="00583A8A"/>
    <w:rsid w:val="005846DB"/>
    <w:rsid w:val="00585454"/>
    <w:rsid w:val="005873C6"/>
    <w:rsid w:val="00587F64"/>
    <w:rsid w:val="0059040F"/>
    <w:rsid w:val="00590C58"/>
    <w:rsid w:val="00591576"/>
    <w:rsid w:val="00594973"/>
    <w:rsid w:val="0059674D"/>
    <w:rsid w:val="00597E05"/>
    <w:rsid w:val="005A2EC3"/>
    <w:rsid w:val="005A2EE3"/>
    <w:rsid w:val="005A5B66"/>
    <w:rsid w:val="005A6758"/>
    <w:rsid w:val="005A7795"/>
    <w:rsid w:val="005A7EA4"/>
    <w:rsid w:val="005A7F6C"/>
    <w:rsid w:val="005B0618"/>
    <w:rsid w:val="005B0FEA"/>
    <w:rsid w:val="005B1730"/>
    <w:rsid w:val="005B29F8"/>
    <w:rsid w:val="005B5BF0"/>
    <w:rsid w:val="005B6C1C"/>
    <w:rsid w:val="005B6DA6"/>
    <w:rsid w:val="005C1D69"/>
    <w:rsid w:val="005C281D"/>
    <w:rsid w:val="005C3318"/>
    <w:rsid w:val="005C5DE4"/>
    <w:rsid w:val="005C75B9"/>
    <w:rsid w:val="005C7E8D"/>
    <w:rsid w:val="005D0AB6"/>
    <w:rsid w:val="005D1C5E"/>
    <w:rsid w:val="005D2473"/>
    <w:rsid w:val="005D60FE"/>
    <w:rsid w:val="005E1F6A"/>
    <w:rsid w:val="005E28AA"/>
    <w:rsid w:val="005E2CA6"/>
    <w:rsid w:val="005E2D2B"/>
    <w:rsid w:val="005E55F9"/>
    <w:rsid w:val="005E65E7"/>
    <w:rsid w:val="005E7C31"/>
    <w:rsid w:val="005F1411"/>
    <w:rsid w:val="005F1831"/>
    <w:rsid w:val="005F2E84"/>
    <w:rsid w:val="005F3A54"/>
    <w:rsid w:val="005F45E8"/>
    <w:rsid w:val="005F62E9"/>
    <w:rsid w:val="005F6BC7"/>
    <w:rsid w:val="00600844"/>
    <w:rsid w:val="00601CBE"/>
    <w:rsid w:val="0060275D"/>
    <w:rsid w:val="006032A1"/>
    <w:rsid w:val="006047F8"/>
    <w:rsid w:val="00610EE6"/>
    <w:rsid w:val="0061286F"/>
    <w:rsid w:val="00617174"/>
    <w:rsid w:val="00623510"/>
    <w:rsid w:val="00624634"/>
    <w:rsid w:val="00630F7F"/>
    <w:rsid w:val="006319BA"/>
    <w:rsid w:val="006335E8"/>
    <w:rsid w:val="006335FB"/>
    <w:rsid w:val="00633E68"/>
    <w:rsid w:val="00634797"/>
    <w:rsid w:val="00634FEE"/>
    <w:rsid w:val="006352DB"/>
    <w:rsid w:val="0063665D"/>
    <w:rsid w:val="006377AC"/>
    <w:rsid w:val="006412B4"/>
    <w:rsid w:val="006422ED"/>
    <w:rsid w:val="00642529"/>
    <w:rsid w:val="006430E3"/>
    <w:rsid w:val="00643A11"/>
    <w:rsid w:val="00644658"/>
    <w:rsid w:val="00646BD2"/>
    <w:rsid w:val="00650534"/>
    <w:rsid w:val="00650881"/>
    <w:rsid w:val="00650D64"/>
    <w:rsid w:val="00651B15"/>
    <w:rsid w:val="00651C80"/>
    <w:rsid w:val="00652961"/>
    <w:rsid w:val="006534EC"/>
    <w:rsid w:val="0065564A"/>
    <w:rsid w:val="00655EE5"/>
    <w:rsid w:val="00657193"/>
    <w:rsid w:val="006576F0"/>
    <w:rsid w:val="00657D90"/>
    <w:rsid w:val="006618DB"/>
    <w:rsid w:val="00662E3B"/>
    <w:rsid w:val="006636E1"/>
    <w:rsid w:val="00663C71"/>
    <w:rsid w:val="006642E5"/>
    <w:rsid w:val="006643D5"/>
    <w:rsid w:val="00665106"/>
    <w:rsid w:val="00665ACC"/>
    <w:rsid w:val="00670EB9"/>
    <w:rsid w:val="0067257A"/>
    <w:rsid w:val="00672F0B"/>
    <w:rsid w:val="006731CA"/>
    <w:rsid w:val="006744BB"/>
    <w:rsid w:val="00675FCE"/>
    <w:rsid w:val="0067638C"/>
    <w:rsid w:val="00676F77"/>
    <w:rsid w:val="00677CDA"/>
    <w:rsid w:val="00683628"/>
    <w:rsid w:val="00683A9E"/>
    <w:rsid w:val="00683CB4"/>
    <w:rsid w:val="006851B2"/>
    <w:rsid w:val="00686071"/>
    <w:rsid w:val="00687C97"/>
    <w:rsid w:val="00687F7A"/>
    <w:rsid w:val="006903BC"/>
    <w:rsid w:val="00690FE8"/>
    <w:rsid w:val="0069199E"/>
    <w:rsid w:val="00693AED"/>
    <w:rsid w:val="006949BA"/>
    <w:rsid w:val="006954F0"/>
    <w:rsid w:val="006968CB"/>
    <w:rsid w:val="006A054D"/>
    <w:rsid w:val="006A13A8"/>
    <w:rsid w:val="006A20AC"/>
    <w:rsid w:val="006A3DA0"/>
    <w:rsid w:val="006A4365"/>
    <w:rsid w:val="006A617E"/>
    <w:rsid w:val="006B0E4B"/>
    <w:rsid w:val="006B14BE"/>
    <w:rsid w:val="006B2563"/>
    <w:rsid w:val="006B2C45"/>
    <w:rsid w:val="006B3E3D"/>
    <w:rsid w:val="006B44AC"/>
    <w:rsid w:val="006B60EB"/>
    <w:rsid w:val="006B61DA"/>
    <w:rsid w:val="006B6755"/>
    <w:rsid w:val="006B6C70"/>
    <w:rsid w:val="006B6FDA"/>
    <w:rsid w:val="006C0806"/>
    <w:rsid w:val="006C087B"/>
    <w:rsid w:val="006C2BCE"/>
    <w:rsid w:val="006C3B86"/>
    <w:rsid w:val="006C6110"/>
    <w:rsid w:val="006C6561"/>
    <w:rsid w:val="006C74BD"/>
    <w:rsid w:val="006C75E3"/>
    <w:rsid w:val="006D339B"/>
    <w:rsid w:val="006D43E0"/>
    <w:rsid w:val="006D5A11"/>
    <w:rsid w:val="006D71C0"/>
    <w:rsid w:val="006E1404"/>
    <w:rsid w:val="006E2537"/>
    <w:rsid w:val="006E2ED5"/>
    <w:rsid w:val="006E2FCC"/>
    <w:rsid w:val="006E3742"/>
    <w:rsid w:val="006E41DB"/>
    <w:rsid w:val="006E49A7"/>
    <w:rsid w:val="006E5D56"/>
    <w:rsid w:val="006E6619"/>
    <w:rsid w:val="006E6EC6"/>
    <w:rsid w:val="006E7CCE"/>
    <w:rsid w:val="006F0647"/>
    <w:rsid w:val="006F154D"/>
    <w:rsid w:val="006F2FF5"/>
    <w:rsid w:val="006F3168"/>
    <w:rsid w:val="006F4290"/>
    <w:rsid w:val="006F4CF8"/>
    <w:rsid w:val="006F6E97"/>
    <w:rsid w:val="006F799E"/>
    <w:rsid w:val="006F7A62"/>
    <w:rsid w:val="00700A24"/>
    <w:rsid w:val="00700B87"/>
    <w:rsid w:val="00702AD9"/>
    <w:rsid w:val="00702EC7"/>
    <w:rsid w:val="00703808"/>
    <w:rsid w:val="0070385C"/>
    <w:rsid w:val="00703998"/>
    <w:rsid w:val="00704284"/>
    <w:rsid w:val="00705420"/>
    <w:rsid w:val="007056A2"/>
    <w:rsid w:val="007065A7"/>
    <w:rsid w:val="00706706"/>
    <w:rsid w:val="0071017A"/>
    <w:rsid w:val="007102D3"/>
    <w:rsid w:val="00710D09"/>
    <w:rsid w:val="00711F50"/>
    <w:rsid w:val="00711F59"/>
    <w:rsid w:val="00713A45"/>
    <w:rsid w:val="00713A48"/>
    <w:rsid w:val="00714C8E"/>
    <w:rsid w:val="007150D2"/>
    <w:rsid w:val="007156A5"/>
    <w:rsid w:val="007161D4"/>
    <w:rsid w:val="00716800"/>
    <w:rsid w:val="007169DD"/>
    <w:rsid w:val="00716AE1"/>
    <w:rsid w:val="00717486"/>
    <w:rsid w:val="007177DC"/>
    <w:rsid w:val="00717844"/>
    <w:rsid w:val="00717C34"/>
    <w:rsid w:val="007201A5"/>
    <w:rsid w:val="0072029A"/>
    <w:rsid w:val="007209B7"/>
    <w:rsid w:val="00722E43"/>
    <w:rsid w:val="00723BDD"/>
    <w:rsid w:val="00724E47"/>
    <w:rsid w:val="00725390"/>
    <w:rsid w:val="007268F2"/>
    <w:rsid w:val="00726DD0"/>
    <w:rsid w:val="00730250"/>
    <w:rsid w:val="00730737"/>
    <w:rsid w:val="00730B07"/>
    <w:rsid w:val="0073110C"/>
    <w:rsid w:val="00731AA1"/>
    <w:rsid w:val="00732A90"/>
    <w:rsid w:val="00733173"/>
    <w:rsid w:val="007331F3"/>
    <w:rsid w:val="00734200"/>
    <w:rsid w:val="007342F8"/>
    <w:rsid w:val="00734678"/>
    <w:rsid w:val="00735FA0"/>
    <w:rsid w:val="007360BA"/>
    <w:rsid w:val="0073611B"/>
    <w:rsid w:val="00736B70"/>
    <w:rsid w:val="00737581"/>
    <w:rsid w:val="00740EF0"/>
    <w:rsid w:val="00740FE2"/>
    <w:rsid w:val="0074135F"/>
    <w:rsid w:val="00741BAE"/>
    <w:rsid w:val="007428C9"/>
    <w:rsid w:val="00743846"/>
    <w:rsid w:val="007439F5"/>
    <w:rsid w:val="007449FB"/>
    <w:rsid w:val="00745860"/>
    <w:rsid w:val="00745D04"/>
    <w:rsid w:val="007504E6"/>
    <w:rsid w:val="007505E9"/>
    <w:rsid w:val="00751238"/>
    <w:rsid w:val="00751F1C"/>
    <w:rsid w:val="0075423B"/>
    <w:rsid w:val="00754945"/>
    <w:rsid w:val="00755D72"/>
    <w:rsid w:val="007577FE"/>
    <w:rsid w:val="007620CC"/>
    <w:rsid w:val="00762A96"/>
    <w:rsid w:val="007635A2"/>
    <w:rsid w:val="00764A1A"/>
    <w:rsid w:val="007654FF"/>
    <w:rsid w:val="0077158C"/>
    <w:rsid w:val="00771CF5"/>
    <w:rsid w:val="00772648"/>
    <w:rsid w:val="0077601C"/>
    <w:rsid w:val="00777B61"/>
    <w:rsid w:val="00780244"/>
    <w:rsid w:val="0078106B"/>
    <w:rsid w:val="00781BD9"/>
    <w:rsid w:val="00781E0B"/>
    <w:rsid w:val="0078224F"/>
    <w:rsid w:val="00782849"/>
    <w:rsid w:val="00782D17"/>
    <w:rsid w:val="00783C43"/>
    <w:rsid w:val="007845E5"/>
    <w:rsid w:val="00784E2D"/>
    <w:rsid w:val="00786763"/>
    <w:rsid w:val="00786F25"/>
    <w:rsid w:val="007905F8"/>
    <w:rsid w:val="007915B2"/>
    <w:rsid w:val="0079246D"/>
    <w:rsid w:val="0079304D"/>
    <w:rsid w:val="0079502A"/>
    <w:rsid w:val="007952D4"/>
    <w:rsid w:val="007A16B5"/>
    <w:rsid w:val="007A1A4E"/>
    <w:rsid w:val="007A1C94"/>
    <w:rsid w:val="007A2E00"/>
    <w:rsid w:val="007A36E0"/>
    <w:rsid w:val="007A414D"/>
    <w:rsid w:val="007A4673"/>
    <w:rsid w:val="007A48E7"/>
    <w:rsid w:val="007A4EAF"/>
    <w:rsid w:val="007A5E8E"/>
    <w:rsid w:val="007A770D"/>
    <w:rsid w:val="007B1FEE"/>
    <w:rsid w:val="007B21F1"/>
    <w:rsid w:val="007B3243"/>
    <w:rsid w:val="007B3E01"/>
    <w:rsid w:val="007B493E"/>
    <w:rsid w:val="007B5B73"/>
    <w:rsid w:val="007C08D7"/>
    <w:rsid w:val="007C0926"/>
    <w:rsid w:val="007C19DD"/>
    <w:rsid w:val="007C1F34"/>
    <w:rsid w:val="007C5F4E"/>
    <w:rsid w:val="007C69F0"/>
    <w:rsid w:val="007C7D6A"/>
    <w:rsid w:val="007D3363"/>
    <w:rsid w:val="007D446C"/>
    <w:rsid w:val="007D512B"/>
    <w:rsid w:val="007D59E1"/>
    <w:rsid w:val="007D5CC5"/>
    <w:rsid w:val="007D70E1"/>
    <w:rsid w:val="007E02AA"/>
    <w:rsid w:val="007E0601"/>
    <w:rsid w:val="007E0F34"/>
    <w:rsid w:val="007E2878"/>
    <w:rsid w:val="007E4BA5"/>
    <w:rsid w:val="007E524B"/>
    <w:rsid w:val="007E55F9"/>
    <w:rsid w:val="007E58C3"/>
    <w:rsid w:val="007E5ABC"/>
    <w:rsid w:val="007E5ADB"/>
    <w:rsid w:val="007E5ED0"/>
    <w:rsid w:val="007F1F66"/>
    <w:rsid w:val="007F6F3A"/>
    <w:rsid w:val="00800591"/>
    <w:rsid w:val="008049D9"/>
    <w:rsid w:val="00806D15"/>
    <w:rsid w:val="00807674"/>
    <w:rsid w:val="00810DFA"/>
    <w:rsid w:val="008113FF"/>
    <w:rsid w:val="00812BA3"/>
    <w:rsid w:val="00814446"/>
    <w:rsid w:val="00814B8C"/>
    <w:rsid w:val="00815B0B"/>
    <w:rsid w:val="008201F0"/>
    <w:rsid w:val="00820527"/>
    <w:rsid w:val="00822E67"/>
    <w:rsid w:val="008235D3"/>
    <w:rsid w:val="0082364A"/>
    <w:rsid w:val="00824C05"/>
    <w:rsid w:val="0082643D"/>
    <w:rsid w:val="00826C69"/>
    <w:rsid w:val="00826C7E"/>
    <w:rsid w:val="00827B3A"/>
    <w:rsid w:val="008320CA"/>
    <w:rsid w:val="00833218"/>
    <w:rsid w:val="008332ED"/>
    <w:rsid w:val="008337B4"/>
    <w:rsid w:val="008345B1"/>
    <w:rsid w:val="008351BA"/>
    <w:rsid w:val="0083597F"/>
    <w:rsid w:val="00841185"/>
    <w:rsid w:val="0084127E"/>
    <w:rsid w:val="008417C3"/>
    <w:rsid w:val="008423D5"/>
    <w:rsid w:val="00842C32"/>
    <w:rsid w:val="00843ECF"/>
    <w:rsid w:val="0084415F"/>
    <w:rsid w:val="00844CEB"/>
    <w:rsid w:val="00846786"/>
    <w:rsid w:val="00846B8B"/>
    <w:rsid w:val="0084780D"/>
    <w:rsid w:val="0085106C"/>
    <w:rsid w:val="008510BC"/>
    <w:rsid w:val="00851B44"/>
    <w:rsid w:val="00851F16"/>
    <w:rsid w:val="008527BB"/>
    <w:rsid w:val="0085374D"/>
    <w:rsid w:val="00853ED3"/>
    <w:rsid w:val="0086021B"/>
    <w:rsid w:val="0086030E"/>
    <w:rsid w:val="00861623"/>
    <w:rsid w:val="00862B76"/>
    <w:rsid w:val="00862E39"/>
    <w:rsid w:val="00862F10"/>
    <w:rsid w:val="00864F34"/>
    <w:rsid w:val="0086542C"/>
    <w:rsid w:val="008657D4"/>
    <w:rsid w:val="008659F7"/>
    <w:rsid w:val="008667AB"/>
    <w:rsid w:val="008667B0"/>
    <w:rsid w:val="00870376"/>
    <w:rsid w:val="00871E16"/>
    <w:rsid w:val="00872550"/>
    <w:rsid w:val="00872680"/>
    <w:rsid w:val="008727E2"/>
    <w:rsid w:val="008735B0"/>
    <w:rsid w:val="0087426D"/>
    <w:rsid w:val="008764D8"/>
    <w:rsid w:val="0087684A"/>
    <w:rsid w:val="00881B87"/>
    <w:rsid w:val="00882CB3"/>
    <w:rsid w:val="00887886"/>
    <w:rsid w:val="008909EE"/>
    <w:rsid w:val="00891960"/>
    <w:rsid w:val="008942C0"/>
    <w:rsid w:val="00896EBF"/>
    <w:rsid w:val="008A11C1"/>
    <w:rsid w:val="008A1C0B"/>
    <w:rsid w:val="008A392D"/>
    <w:rsid w:val="008A4154"/>
    <w:rsid w:val="008A5596"/>
    <w:rsid w:val="008A7097"/>
    <w:rsid w:val="008B2501"/>
    <w:rsid w:val="008B2DF0"/>
    <w:rsid w:val="008B2E3D"/>
    <w:rsid w:val="008B3345"/>
    <w:rsid w:val="008B3583"/>
    <w:rsid w:val="008B43DF"/>
    <w:rsid w:val="008B4A8E"/>
    <w:rsid w:val="008B5F63"/>
    <w:rsid w:val="008B650C"/>
    <w:rsid w:val="008B703E"/>
    <w:rsid w:val="008B7380"/>
    <w:rsid w:val="008C1365"/>
    <w:rsid w:val="008C365C"/>
    <w:rsid w:val="008C69D0"/>
    <w:rsid w:val="008C6FC9"/>
    <w:rsid w:val="008C72DA"/>
    <w:rsid w:val="008C7B84"/>
    <w:rsid w:val="008D013E"/>
    <w:rsid w:val="008D0E80"/>
    <w:rsid w:val="008D2FC0"/>
    <w:rsid w:val="008D4D1C"/>
    <w:rsid w:val="008D63C3"/>
    <w:rsid w:val="008D6563"/>
    <w:rsid w:val="008D6C1A"/>
    <w:rsid w:val="008D728D"/>
    <w:rsid w:val="008D770E"/>
    <w:rsid w:val="008E1A89"/>
    <w:rsid w:val="008E298A"/>
    <w:rsid w:val="008E4018"/>
    <w:rsid w:val="008E722C"/>
    <w:rsid w:val="008E7805"/>
    <w:rsid w:val="008E7C81"/>
    <w:rsid w:val="008E7E2B"/>
    <w:rsid w:val="008F08A8"/>
    <w:rsid w:val="008F1DF1"/>
    <w:rsid w:val="008F374D"/>
    <w:rsid w:val="008F464A"/>
    <w:rsid w:val="008F51ED"/>
    <w:rsid w:val="008F553E"/>
    <w:rsid w:val="008F5B6A"/>
    <w:rsid w:val="00900BDC"/>
    <w:rsid w:val="00900C7E"/>
    <w:rsid w:val="00901654"/>
    <w:rsid w:val="009025A8"/>
    <w:rsid w:val="00902CF4"/>
    <w:rsid w:val="00903804"/>
    <w:rsid w:val="009040D6"/>
    <w:rsid w:val="009078DE"/>
    <w:rsid w:val="00907990"/>
    <w:rsid w:val="00907BD8"/>
    <w:rsid w:val="009104BB"/>
    <w:rsid w:val="00910B22"/>
    <w:rsid w:val="00910C2F"/>
    <w:rsid w:val="00911427"/>
    <w:rsid w:val="009117C7"/>
    <w:rsid w:val="00913547"/>
    <w:rsid w:val="009136A7"/>
    <w:rsid w:val="00914013"/>
    <w:rsid w:val="0091406D"/>
    <w:rsid w:val="00914E5D"/>
    <w:rsid w:val="009163CC"/>
    <w:rsid w:val="009163DD"/>
    <w:rsid w:val="00917073"/>
    <w:rsid w:val="009204EE"/>
    <w:rsid w:val="00920E14"/>
    <w:rsid w:val="00921B93"/>
    <w:rsid w:val="009248AD"/>
    <w:rsid w:val="009265EF"/>
    <w:rsid w:val="00926852"/>
    <w:rsid w:val="00926B6E"/>
    <w:rsid w:val="00931021"/>
    <w:rsid w:val="0093211C"/>
    <w:rsid w:val="0093264B"/>
    <w:rsid w:val="00932AA7"/>
    <w:rsid w:val="00933262"/>
    <w:rsid w:val="00933293"/>
    <w:rsid w:val="00934655"/>
    <w:rsid w:val="00934686"/>
    <w:rsid w:val="00934B24"/>
    <w:rsid w:val="009351CA"/>
    <w:rsid w:val="00935D54"/>
    <w:rsid w:val="009374BB"/>
    <w:rsid w:val="00937846"/>
    <w:rsid w:val="00937A79"/>
    <w:rsid w:val="009401AD"/>
    <w:rsid w:val="00940FC7"/>
    <w:rsid w:val="00941151"/>
    <w:rsid w:val="0094364A"/>
    <w:rsid w:val="0094565D"/>
    <w:rsid w:val="0094678B"/>
    <w:rsid w:val="00946EBF"/>
    <w:rsid w:val="0094758F"/>
    <w:rsid w:val="009506EF"/>
    <w:rsid w:val="0095157A"/>
    <w:rsid w:val="00952296"/>
    <w:rsid w:val="009539D9"/>
    <w:rsid w:val="009540A5"/>
    <w:rsid w:val="009548D5"/>
    <w:rsid w:val="00955DAC"/>
    <w:rsid w:val="00955DEB"/>
    <w:rsid w:val="00955EB8"/>
    <w:rsid w:val="009568C7"/>
    <w:rsid w:val="009579BE"/>
    <w:rsid w:val="00961211"/>
    <w:rsid w:val="00961918"/>
    <w:rsid w:val="00961DB1"/>
    <w:rsid w:val="00962028"/>
    <w:rsid w:val="00962346"/>
    <w:rsid w:val="0096328F"/>
    <w:rsid w:val="00964278"/>
    <w:rsid w:val="00964BBE"/>
    <w:rsid w:val="009650EE"/>
    <w:rsid w:val="00965E39"/>
    <w:rsid w:val="009666C9"/>
    <w:rsid w:val="00967152"/>
    <w:rsid w:val="00967949"/>
    <w:rsid w:val="00967C37"/>
    <w:rsid w:val="00967EA0"/>
    <w:rsid w:val="009709E9"/>
    <w:rsid w:val="00970D41"/>
    <w:rsid w:val="0097110D"/>
    <w:rsid w:val="00971552"/>
    <w:rsid w:val="00971739"/>
    <w:rsid w:val="00971838"/>
    <w:rsid w:val="00971F11"/>
    <w:rsid w:val="00972F17"/>
    <w:rsid w:val="00972F25"/>
    <w:rsid w:val="009737F4"/>
    <w:rsid w:val="00973FD2"/>
    <w:rsid w:val="00974962"/>
    <w:rsid w:val="00974C48"/>
    <w:rsid w:val="00977987"/>
    <w:rsid w:val="00981588"/>
    <w:rsid w:val="009819E7"/>
    <w:rsid w:val="00981DA7"/>
    <w:rsid w:val="00982948"/>
    <w:rsid w:val="00982CFC"/>
    <w:rsid w:val="00983AB5"/>
    <w:rsid w:val="00984AD2"/>
    <w:rsid w:val="00984B9D"/>
    <w:rsid w:val="00987561"/>
    <w:rsid w:val="00987B79"/>
    <w:rsid w:val="00987C2D"/>
    <w:rsid w:val="0098E3CA"/>
    <w:rsid w:val="009917D7"/>
    <w:rsid w:val="0099775F"/>
    <w:rsid w:val="009A02A6"/>
    <w:rsid w:val="009A0517"/>
    <w:rsid w:val="009A0DB8"/>
    <w:rsid w:val="009A1F1F"/>
    <w:rsid w:val="009A22DD"/>
    <w:rsid w:val="009A232D"/>
    <w:rsid w:val="009A2D9B"/>
    <w:rsid w:val="009A3877"/>
    <w:rsid w:val="009A3FFD"/>
    <w:rsid w:val="009A5F72"/>
    <w:rsid w:val="009A62E8"/>
    <w:rsid w:val="009A666D"/>
    <w:rsid w:val="009A66F9"/>
    <w:rsid w:val="009A6FBC"/>
    <w:rsid w:val="009A7747"/>
    <w:rsid w:val="009A7C7F"/>
    <w:rsid w:val="009B0D1D"/>
    <w:rsid w:val="009B2ED0"/>
    <w:rsid w:val="009B3A9F"/>
    <w:rsid w:val="009B4559"/>
    <w:rsid w:val="009B45A0"/>
    <w:rsid w:val="009B6E08"/>
    <w:rsid w:val="009C3FDB"/>
    <w:rsid w:val="009C462E"/>
    <w:rsid w:val="009C46F5"/>
    <w:rsid w:val="009C7FF7"/>
    <w:rsid w:val="009D0B79"/>
    <w:rsid w:val="009D0DFD"/>
    <w:rsid w:val="009D2794"/>
    <w:rsid w:val="009D2F81"/>
    <w:rsid w:val="009D4AE4"/>
    <w:rsid w:val="009D58EE"/>
    <w:rsid w:val="009D680C"/>
    <w:rsid w:val="009D6839"/>
    <w:rsid w:val="009D791F"/>
    <w:rsid w:val="009D7B2E"/>
    <w:rsid w:val="009E09F1"/>
    <w:rsid w:val="009E0F72"/>
    <w:rsid w:val="009E3C14"/>
    <w:rsid w:val="009E41B2"/>
    <w:rsid w:val="009E4509"/>
    <w:rsid w:val="009E5517"/>
    <w:rsid w:val="009E6418"/>
    <w:rsid w:val="009E7418"/>
    <w:rsid w:val="009F0075"/>
    <w:rsid w:val="009F144C"/>
    <w:rsid w:val="009F1CD8"/>
    <w:rsid w:val="009F206E"/>
    <w:rsid w:val="009F29A9"/>
    <w:rsid w:val="009F3A63"/>
    <w:rsid w:val="009F40CA"/>
    <w:rsid w:val="009F4759"/>
    <w:rsid w:val="009F54A3"/>
    <w:rsid w:val="009F6998"/>
    <w:rsid w:val="009F76FC"/>
    <w:rsid w:val="00A007D3"/>
    <w:rsid w:val="00A03E6F"/>
    <w:rsid w:val="00A04469"/>
    <w:rsid w:val="00A06032"/>
    <w:rsid w:val="00A10BE3"/>
    <w:rsid w:val="00A10F03"/>
    <w:rsid w:val="00A12480"/>
    <w:rsid w:val="00A1274B"/>
    <w:rsid w:val="00A12953"/>
    <w:rsid w:val="00A1363D"/>
    <w:rsid w:val="00A136D9"/>
    <w:rsid w:val="00A16597"/>
    <w:rsid w:val="00A17712"/>
    <w:rsid w:val="00A17C7C"/>
    <w:rsid w:val="00A200B0"/>
    <w:rsid w:val="00A20742"/>
    <w:rsid w:val="00A20B03"/>
    <w:rsid w:val="00A22633"/>
    <w:rsid w:val="00A24BE9"/>
    <w:rsid w:val="00A25190"/>
    <w:rsid w:val="00A2653E"/>
    <w:rsid w:val="00A26B35"/>
    <w:rsid w:val="00A27111"/>
    <w:rsid w:val="00A27C63"/>
    <w:rsid w:val="00A307F4"/>
    <w:rsid w:val="00A3140D"/>
    <w:rsid w:val="00A3172C"/>
    <w:rsid w:val="00A31988"/>
    <w:rsid w:val="00A31B50"/>
    <w:rsid w:val="00A3348A"/>
    <w:rsid w:val="00A334C5"/>
    <w:rsid w:val="00A3360F"/>
    <w:rsid w:val="00A3438A"/>
    <w:rsid w:val="00A4030E"/>
    <w:rsid w:val="00A4036D"/>
    <w:rsid w:val="00A40A1E"/>
    <w:rsid w:val="00A417E8"/>
    <w:rsid w:val="00A41A41"/>
    <w:rsid w:val="00A4245C"/>
    <w:rsid w:val="00A43E34"/>
    <w:rsid w:val="00A4534B"/>
    <w:rsid w:val="00A458D1"/>
    <w:rsid w:val="00A45EB0"/>
    <w:rsid w:val="00A46594"/>
    <w:rsid w:val="00A46B3A"/>
    <w:rsid w:val="00A46BD7"/>
    <w:rsid w:val="00A477ED"/>
    <w:rsid w:val="00A47D82"/>
    <w:rsid w:val="00A52278"/>
    <w:rsid w:val="00A53153"/>
    <w:rsid w:val="00A5380A"/>
    <w:rsid w:val="00A545CA"/>
    <w:rsid w:val="00A549B4"/>
    <w:rsid w:val="00A55E40"/>
    <w:rsid w:val="00A57439"/>
    <w:rsid w:val="00A60D06"/>
    <w:rsid w:val="00A6363B"/>
    <w:rsid w:val="00A6421D"/>
    <w:rsid w:val="00A64B32"/>
    <w:rsid w:val="00A6577A"/>
    <w:rsid w:val="00A71029"/>
    <w:rsid w:val="00A71913"/>
    <w:rsid w:val="00A72CF8"/>
    <w:rsid w:val="00A73C2C"/>
    <w:rsid w:val="00A73FDF"/>
    <w:rsid w:val="00A758E3"/>
    <w:rsid w:val="00A76660"/>
    <w:rsid w:val="00A774AC"/>
    <w:rsid w:val="00A77963"/>
    <w:rsid w:val="00A77DC9"/>
    <w:rsid w:val="00A83D3F"/>
    <w:rsid w:val="00A852AA"/>
    <w:rsid w:val="00A85E3F"/>
    <w:rsid w:val="00A8665B"/>
    <w:rsid w:val="00A866D7"/>
    <w:rsid w:val="00A86FC6"/>
    <w:rsid w:val="00A91C9A"/>
    <w:rsid w:val="00A920E5"/>
    <w:rsid w:val="00A92138"/>
    <w:rsid w:val="00A93275"/>
    <w:rsid w:val="00A93A97"/>
    <w:rsid w:val="00A947E0"/>
    <w:rsid w:val="00A9555F"/>
    <w:rsid w:val="00A9559D"/>
    <w:rsid w:val="00A95A02"/>
    <w:rsid w:val="00A95C28"/>
    <w:rsid w:val="00AA1C39"/>
    <w:rsid w:val="00AA4529"/>
    <w:rsid w:val="00AA4DCB"/>
    <w:rsid w:val="00AA7576"/>
    <w:rsid w:val="00AA7CBA"/>
    <w:rsid w:val="00AB322E"/>
    <w:rsid w:val="00AB3783"/>
    <w:rsid w:val="00AB3EE3"/>
    <w:rsid w:val="00AB4D08"/>
    <w:rsid w:val="00AB75CF"/>
    <w:rsid w:val="00AC0426"/>
    <w:rsid w:val="00AC05C9"/>
    <w:rsid w:val="00AC0FC0"/>
    <w:rsid w:val="00AC10E4"/>
    <w:rsid w:val="00AC1AE7"/>
    <w:rsid w:val="00AC2B24"/>
    <w:rsid w:val="00AC2D51"/>
    <w:rsid w:val="00AC59C4"/>
    <w:rsid w:val="00AC5F79"/>
    <w:rsid w:val="00AC712C"/>
    <w:rsid w:val="00AD0049"/>
    <w:rsid w:val="00AD1051"/>
    <w:rsid w:val="00AD1768"/>
    <w:rsid w:val="00AD20B4"/>
    <w:rsid w:val="00AD3986"/>
    <w:rsid w:val="00AD39B7"/>
    <w:rsid w:val="00AD61AD"/>
    <w:rsid w:val="00AD70E1"/>
    <w:rsid w:val="00AD7CC4"/>
    <w:rsid w:val="00AE0BD0"/>
    <w:rsid w:val="00AE11F4"/>
    <w:rsid w:val="00AE2D9D"/>
    <w:rsid w:val="00AE54FB"/>
    <w:rsid w:val="00AE56A0"/>
    <w:rsid w:val="00AE6BD4"/>
    <w:rsid w:val="00AE74D7"/>
    <w:rsid w:val="00AF01B3"/>
    <w:rsid w:val="00AF07D9"/>
    <w:rsid w:val="00AF23DB"/>
    <w:rsid w:val="00AF42C9"/>
    <w:rsid w:val="00AF61CD"/>
    <w:rsid w:val="00AF681A"/>
    <w:rsid w:val="00AF738C"/>
    <w:rsid w:val="00B01207"/>
    <w:rsid w:val="00B03428"/>
    <w:rsid w:val="00B043BF"/>
    <w:rsid w:val="00B07048"/>
    <w:rsid w:val="00B07172"/>
    <w:rsid w:val="00B07835"/>
    <w:rsid w:val="00B106A9"/>
    <w:rsid w:val="00B10C0D"/>
    <w:rsid w:val="00B10FF7"/>
    <w:rsid w:val="00B110E7"/>
    <w:rsid w:val="00B112AA"/>
    <w:rsid w:val="00B116A1"/>
    <w:rsid w:val="00B1177C"/>
    <w:rsid w:val="00B1374B"/>
    <w:rsid w:val="00B13F7D"/>
    <w:rsid w:val="00B15BF4"/>
    <w:rsid w:val="00B20117"/>
    <w:rsid w:val="00B218B7"/>
    <w:rsid w:val="00B2396B"/>
    <w:rsid w:val="00B23E85"/>
    <w:rsid w:val="00B25B4B"/>
    <w:rsid w:val="00B25BF4"/>
    <w:rsid w:val="00B318EC"/>
    <w:rsid w:val="00B336B1"/>
    <w:rsid w:val="00B33B82"/>
    <w:rsid w:val="00B34A74"/>
    <w:rsid w:val="00B35001"/>
    <w:rsid w:val="00B35B14"/>
    <w:rsid w:val="00B3666B"/>
    <w:rsid w:val="00B36D1F"/>
    <w:rsid w:val="00B370A8"/>
    <w:rsid w:val="00B413DE"/>
    <w:rsid w:val="00B41B62"/>
    <w:rsid w:val="00B424B6"/>
    <w:rsid w:val="00B43229"/>
    <w:rsid w:val="00B46414"/>
    <w:rsid w:val="00B47818"/>
    <w:rsid w:val="00B47CCC"/>
    <w:rsid w:val="00B47FEF"/>
    <w:rsid w:val="00B5145E"/>
    <w:rsid w:val="00B52F44"/>
    <w:rsid w:val="00B52F51"/>
    <w:rsid w:val="00B532D8"/>
    <w:rsid w:val="00B5566C"/>
    <w:rsid w:val="00B55F90"/>
    <w:rsid w:val="00B57761"/>
    <w:rsid w:val="00B60E13"/>
    <w:rsid w:val="00B610E1"/>
    <w:rsid w:val="00B63487"/>
    <w:rsid w:val="00B636D7"/>
    <w:rsid w:val="00B63845"/>
    <w:rsid w:val="00B63C74"/>
    <w:rsid w:val="00B64931"/>
    <w:rsid w:val="00B653FE"/>
    <w:rsid w:val="00B66D63"/>
    <w:rsid w:val="00B6728E"/>
    <w:rsid w:val="00B7000F"/>
    <w:rsid w:val="00B700C6"/>
    <w:rsid w:val="00B714DC"/>
    <w:rsid w:val="00B722D6"/>
    <w:rsid w:val="00B725E9"/>
    <w:rsid w:val="00B7363A"/>
    <w:rsid w:val="00B759D7"/>
    <w:rsid w:val="00B76F85"/>
    <w:rsid w:val="00B779AB"/>
    <w:rsid w:val="00B80C33"/>
    <w:rsid w:val="00B81C29"/>
    <w:rsid w:val="00B8256B"/>
    <w:rsid w:val="00B82986"/>
    <w:rsid w:val="00B8368A"/>
    <w:rsid w:val="00B83D5A"/>
    <w:rsid w:val="00B84ABC"/>
    <w:rsid w:val="00B854EA"/>
    <w:rsid w:val="00B85C9D"/>
    <w:rsid w:val="00B860BF"/>
    <w:rsid w:val="00B86111"/>
    <w:rsid w:val="00B876AD"/>
    <w:rsid w:val="00B87C54"/>
    <w:rsid w:val="00B915ED"/>
    <w:rsid w:val="00B952D9"/>
    <w:rsid w:val="00B956ED"/>
    <w:rsid w:val="00B95999"/>
    <w:rsid w:val="00B968A8"/>
    <w:rsid w:val="00B97655"/>
    <w:rsid w:val="00B97917"/>
    <w:rsid w:val="00B97A18"/>
    <w:rsid w:val="00BA11DC"/>
    <w:rsid w:val="00BA280F"/>
    <w:rsid w:val="00BA3FD4"/>
    <w:rsid w:val="00BA48F7"/>
    <w:rsid w:val="00BA5732"/>
    <w:rsid w:val="00BA599F"/>
    <w:rsid w:val="00BA67EB"/>
    <w:rsid w:val="00BB2126"/>
    <w:rsid w:val="00BB2428"/>
    <w:rsid w:val="00BB3111"/>
    <w:rsid w:val="00BB3910"/>
    <w:rsid w:val="00BB4C33"/>
    <w:rsid w:val="00BB5143"/>
    <w:rsid w:val="00BB60EB"/>
    <w:rsid w:val="00BB6C03"/>
    <w:rsid w:val="00BB6E72"/>
    <w:rsid w:val="00BB71F8"/>
    <w:rsid w:val="00BB732E"/>
    <w:rsid w:val="00BB7568"/>
    <w:rsid w:val="00BC1494"/>
    <w:rsid w:val="00BC2716"/>
    <w:rsid w:val="00BC2B2F"/>
    <w:rsid w:val="00BC4A86"/>
    <w:rsid w:val="00BC6BE9"/>
    <w:rsid w:val="00BC7287"/>
    <w:rsid w:val="00BD0440"/>
    <w:rsid w:val="00BD263C"/>
    <w:rsid w:val="00BD276E"/>
    <w:rsid w:val="00BD3387"/>
    <w:rsid w:val="00BD4374"/>
    <w:rsid w:val="00BD4FFD"/>
    <w:rsid w:val="00BD5BCC"/>
    <w:rsid w:val="00BD70BB"/>
    <w:rsid w:val="00BD772A"/>
    <w:rsid w:val="00BE013B"/>
    <w:rsid w:val="00BE01FC"/>
    <w:rsid w:val="00BE0294"/>
    <w:rsid w:val="00BE2B4C"/>
    <w:rsid w:val="00BE2BDC"/>
    <w:rsid w:val="00BE454B"/>
    <w:rsid w:val="00BE4BD0"/>
    <w:rsid w:val="00BE4CBB"/>
    <w:rsid w:val="00BE501D"/>
    <w:rsid w:val="00BE5FDC"/>
    <w:rsid w:val="00BE7F4C"/>
    <w:rsid w:val="00BF0613"/>
    <w:rsid w:val="00BF1C2F"/>
    <w:rsid w:val="00BF2515"/>
    <w:rsid w:val="00BF3F80"/>
    <w:rsid w:val="00BF60C3"/>
    <w:rsid w:val="00BF7BE3"/>
    <w:rsid w:val="00C00DEF"/>
    <w:rsid w:val="00C01CA5"/>
    <w:rsid w:val="00C021C9"/>
    <w:rsid w:val="00C047E3"/>
    <w:rsid w:val="00C04878"/>
    <w:rsid w:val="00C07695"/>
    <w:rsid w:val="00C12403"/>
    <w:rsid w:val="00C12B9E"/>
    <w:rsid w:val="00C13487"/>
    <w:rsid w:val="00C1471A"/>
    <w:rsid w:val="00C151E5"/>
    <w:rsid w:val="00C17198"/>
    <w:rsid w:val="00C20AEB"/>
    <w:rsid w:val="00C2100C"/>
    <w:rsid w:val="00C21BAC"/>
    <w:rsid w:val="00C224DA"/>
    <w:rsid w:val="00C2264B"/>
    <w:rsid w:val="00C228A3"/>
    <w:rsid w:val="00C27C6A"/>
    <w:rsid w:val="00C3058D"/>
    <w:rsid w:val="00C31F35"/>
    <w:rsid w:val="00C33B13"/>
    <w:rsid w:val="00C34B14"/>
    <w:rsid w:val="00C34DDB"/>
    <w:rsid w:val="00C3518E"/>
    <w:rsid w:val="00C37CD0"/>
    <w:rsid w:val="00C40F05"/>
    <w:rsid w:val="00C42EBF"/>
    <w:rsid w:val="00C440E1"/>
    <w:rsid w:val="00C444AF"/>
    <w:rsid w:val="00C451D2"/>
    <w:rsid w:val="00C47BA0"/>
    <w:rsid w:val="00C50D7D"/>
    <w:rsid w:val="00C5108F"/>
    <w:rsid w:val="00C51CE5"/>
    <w:rsid w:val="00C52BD2"/>
    <w:rsid w:val="00C53F77"/>
    <w:rsid w:val="00C5464F"/>
    <w:rsid w:val="00C563C1"/>
    <w:rsid w:val="00C5762E"/>
    <w:rsid w:val="00C57B71"/>
    <w:rsid w:val="00C64104"/>
    <w:rsid w:val="00C64E9B"/>
    <w:rsid w:val="00C65945"/>
    <w:rsid w:val="00C66A4B"/>
    <w:rsid w:val="00C66BE1"/>
    <w:rsid w:val="00C66D3B"/>
    <w:rsid w:val="00C6775A"/>
    <w:rsid w:val="00C67C2A"/>
    <w:rsid w:val="00C725C9"/>
    <w:rsid w:val="00C7358E"/>
    <w:rsid w:val="00C738C0"/>
    <w:rsid w:val="00C73EA6"/>
    <w:rsid w:val="00C746A6"/>
    <w:rsid w:val="00C7530D"/>
    <w:rsid w:val="00C7681A"/>
    <w:rsid w:val="00C777D7"/>
    <w:rsid w:val="00C77852"/>
    <w:rsid w:val="00C812A9"/>
    <w:rsid w:val="00C833D6"/>
    <w:rsid w:val="00C857CF"/>
    <w:rsid w:val="00C860C0"/>
    <w:rsid w:val="00C86DD1"/>
    <w:rsid w:val="00C877BC"/>
    <w:rsid w:val="00C90A82"/>
    <w:rsid w:val="00C937B0"/>
    <w:rsid w:val="00C957AB"/>
    <w:rsid w:val="00C95D82"/>
    <w:rsid w:val="00C96C06"/>
    <w:rsid w:val="00C97555"/>
    <w:rsid w:val="00C97F4C"/>
    <w:rsid w:val="00CA29A2"/>
    <w:rsid w:val="00CA2E91"/>
    <w:rsid w:val="00CA41D4"/>
    <w:rsid w:val="00CA597B"/>
    <w:rsid w:val="00CA6217"/>
    <w:rsid w:val="00CA6FFB"/>
    <w:rsid w:val="00CA7492"/>
    <w:rsid w:val="00CB1BBB"/>
    <w:rsid w:val="00CB1FEE"/>
    <w:rsid w:val="00CB29BD"/>
    <w:rsid w:val="00CB5172"/>
    <w:rsid w:val="00CB5EF0"/>
    <w:rsid w:val="00CB7389"/>
    <w:rsid w:val="00CC0140"/>
    <w:rsid w:val="00CC182C"/>
    <w:rsid w:val="00CC1A3E"/>
    <w:rsid w:val="00CC1C61"/>
    <w:rsid w:val="00CC5079"/>
    <w:rsid w:val="00CC75E4"/>
    <w:rsid w:val="00CC7EEB"/>
    <w:rsid w:val="00CD087A"/>
    <w:rsid w:val="00CD15DF"/>
    <w:rsid w:val="00CD1782"/>
    <w:rsid w:val="00CD18D2"/>
    <w:rsid w:val="00CD1E2B"/>
    <w:rsid w:val="00CD23E1"/>
    <w:rsid w:val="00CD28C2"/>
    <w:rsid w:val="00CD295A"/>
    <w:rsid w:val="00CD4BE7"/>
    <w:rsid w:val="00CD50BC"/>
    <w:rsid w:val="00CE1F01"/>
    <w:rsid w:val="00CE24CB"/>
    <w:rsid w:val="00CE3050"/>
    <w:rsid w:val="00CE413C"/>
    <w:rsid w:val="00CE4838"/>
    <w:rsid w:val="00CE50B4"/>
    <w:rsid w:val="00CE5717"/>
    <w:rsid w:val="00CE5CF2"/>
    <w:rsid w:val="00CE6648"/>
    <w:rsid w:val="00CE6EE9"/>
    <w:rsid w:val="00CE7256"/>
    <w:rsid w:val="00CE770E"/>
    <w:rsid w:val="00CF3EC0"/>
    <w:rsid w:val="00CF680A"/>
    <w:rsid w:val="00CF6A6A"/>
    <w:rsid w:val="00CF74C8"/>
    <w:rsid w:val="00CF7511"/>
    <w:rsid w:val="00D01D34"/>
    <w:rsid w:val="00D02DF2"/>
    <w:rsid w:val="00D03E79"/>
    <w:rsid w:val="00D0430C"/>
    <w:rsid w:val="00D05657"/>
    <w:rsid w:val="00D05C92"/>
    <w:rsid w:val="00D07FE7"/>
    <w:rsid w:val="00D103F1"/>
    <w:rsid w:val="00D10E98"/>
    <w:rsid w:val="00D11DC9"/>
    <w:rsid w:val="00D13224"/>
    <w:rsid w:val="00D13901"/>
    <w:rsid w:val="00D154D2"/>
    <w:rsid w:val="00D16203"/>
    <w:rsid w:val="00D16D3D"/>
    <w:rsid w:val="00D17A92"/>
    <w:rsid w:val="00D17D81"/>
    <w:rsid w:val="00D20E30"/>
    <w:rsid w:val="00D215C6"/>
    <w:rsid w:val="00D22849"/>
    <w:rsid w:val="00D22E3E"/>
    <w:rsid w:val="00D24910"/>
    <w:rsid w:val="00D25948"/>
    <w:rsid w:val="00D26FD5"/>
    <w:rsid w:val="00D27397"/>
    <w:rsid w:val="00D30F1E"/>
    <w:rsid w:val="00D31042"/>
    <w:rsid w:val="00D319AF"/>
    <w:rsid w:val="00D3235A"/>
    <w:rsid w:val="00D32C44"/>
    <w:rsid w:val="00D32FF5"/>
    <w:rsid w:val="00D338F9"/>
    <w:rsid w:val="00D350C4"/>
    <w:rsid w:val="00D3569C"/>
    <w:rsid w:val="00D35D16"/>
    <w:rsid w:val="00D36484"/>
    <w:rsid w:val="00D40DD7"/>
    <w:rsid w:val="00D41006"/>
    <w:rsid w:val="00D41997"/>
    <w:rsid w:val="00D42106"/>
    <w:rsid w:val="00D436A2"/>
    <w:rsid w:val="00D47D56"/>
    <w:rsid w:val="00D50875"/>
    <w:rsid w:val="00D51352"/>
    <w:rsid w:val="00D51B07"/>
    <w:rsid w:val="00D523B7"/>
    <w:rsid w:val="00D531A3"/>
    <w:rsid w:val="00D55151"/>
    <w:rsid w:val="00D555B4"/>
    <w:rsid w:val="00D556E6"/>
    <w:rsid w:val="00D600B1"/>
    <w:rsid w:val="00D60B8B"/>
    <w:rsid w:val="00D63777"/>
    <w:rsid w:val="00D64605"/>
    <w:rsid w:val="00D65B0D"/>
    <w:rsid w:val="00D714B8"/>
    <w:rsid w:val="00D7260F"/>
    <w:rsid w:val="00D72DD2"/>
    <w:rsid w:val="00D73F7D"/>
    <w:rsid w:val="00D74002"/>
    <w:rsid w:val="00D744C2"/>
    <w:rsid w:val="00D7488D"/>
    <w:rsid w:val="00D7496C"/>
    <w:rsid w:val="00D7518D"/>
    <w:rsid w:val="00D77574"/>
    <w:rsid w:val="00D8040F"/>
    <w:rsid w:val="00D80B78"/>
    <w:rsid w:val="00D8105E"/>
    <w:rsid w:val="00D8112F"/>
    <w:rsid w:val="00D821F0"/>
    <w:rsid w:val="00D831DD"/>
    <w:rsid w:val="00D83B17"/>
    <w:rsid w:val="00D8421D"/>
    <w:rsid w:val="00D84939"/>
    <w:rsid w:val="00D84F22"/>
    <w:rsid w:val="00D85CC5"/>
    <w:rsid w:val="00D86AA4"/>
    <w:rsid w:val="00D86ED8"/>
    <w:rsid w:val="00D872E6"/>
    <w:rsid w:val="00D92BA4"/>
    <w:rsid w:val="00D934F2"/>
    <w:rsid w:val="00D94BEC"/>
    <w:rsid w:val="00D956F8"/>
    <w:rsid w:val="00D95A18"/>
    <w:rsid w:val="00D9626A"/>
    <w:rsid w:val="00D97893"/>
    <w:rsid w:val="00DA0027"/>
    <w:rsid w:val="00DA116F"/>
    <w:rsid w:val="00DA3AD0"/>
    <w:rsid w:val="00DA3F26"/>
    <w:rsid w:val="00DA7743"/>
    <w:rsid w:val="00DA78DD"/>
    <w:rsid w:val="00DB0475"/>
    <w:rsid w:val="00DB05B6"/>
    <w:rsid w:val="00DB08E6"/>
    <w:rsid w:val="00DB1108"/>
    <w:rsid w:val="00DB1C23"/>
    <w:rsid w:val="00DB2759"/>
    <w:rsid w:val="00DB302E"/>
    <w:rsid w:val="00DB346B"/>
    <w:rsid w:val="00DB4D1F"/>
    <w:rsid w:val="00DB5B5B"/>
    <w:rsid w:val="00DC151D"/>
    <w:rsid w:val="00DC1640"/>
    <w:rsid w:val="00DC1EBA"/>
    <w:rsid w:val="00DC2C2C"/>
    <w:rsid w:val="00DC376D"/>
    <w:rsid w:val="00DC4777"/>
    <w:rsid w:val="00DC4A52"/>
    <w:rsid w:val="00DC4BAE"/>
    <w:rsid w:val="00DC4F8D"/>
    <w:rsid w:val="00DC56FB"/>
    <w:rsid w:val="00DC6C3A"/>
    <w:rsid w:val="00DC7923"/>
    <w:rsid w:val="00DC7FFD"/>
    <w:rsid w:val="00DD044B"/>
    <w:rsid w:val="00DD1371"/>
    <w:rsid w:val="00DD282D"/>
    <w:rsid w:val="00DD299A"/>
    <w:rsid w:val="00DD51E1"/>
    <w:rsid w:val="00DD592B"/>
    <w:rsid w:val="00DE04FD"/>
    <w:rsid w:val="00DE0FD2"/>
    <w:rsid w:val="00DE1A52"/>
    <w:rsid w:val="00DE1AA2"/>
    <w:rsid w:val="00DE3026"/>
    <w:rsid w:val="00DE5DB5"/>
    <w:rsid w:val="00DE6AF8"/>
    <w:rsid w:val="00DE77BE"/>
    <w:rsid w:val="00DF0F73"/>
    <w:rsid w:val="00DF25C6"/>
    <w:rsid w:val="00DF2712"/>
    <w:rsid w:val="00DF65C9"/>
    <w:rsid w:val="00DF737A"/>
    <w:rsid w:val="00E01181"/>
    <w:rsid w:val="00E02177"/>
    <w:rsid w:val="00E03765"/>
    <w:rsid w:val="00E042D0"/>
    <w:rsid w:val="00E052FB"/>
    <w:rsid w:val="00E05360"/>
    <w:rsid w:val="00E05878"/>
    <w:rsid w:val="00E07CD3"/>
    <w:rsid w:val="00E108E2"/>
    <w:rsid w:val="00E124AE"/>
    <w:rsid w:val="00E13424"/>
    <w:rsid w:val="00E15F2D"/>
    <w:rsid w:val="00E1674F"/>
    <w:rsid w:val="00E17D61"/>
    <w:rsid w:val="00E20945"/>
    <w:rsid w:val="00E231B0"/>
    <w:rsid w:val="00E23E9B"/>
    <w:rsid w:val="00E25975"/>
    <w:rsid w:val="00E25A33"/>
    <w:rsid w:val="00E2B8E2"/>
    <w:rsid w:val="00E31F3A"/>
    <w:rsid w:val="00E31FCE"/>
    <w:rsid w:val="00E33A8B"/>
    <w:rsid w:val="00E3423B"/>
    <w:rsid w:val="00E3429C"/>
    <w:rsid w:val="00E37CA2"/>
    <w:rsid w:val="00E40024"/>
    <w:rsid w:val="00E4062C"/>
    <w:rsid w:val="00E4091E"/>
    <w:rsid w:val="00E41395"/>
    <w:rsid w:val="00E418C8"/>
    <w:rsid w:val="00E428A7"/>
    <w:rsid w:val="00E46FE6"/>
    <w:rsid w:val="00E477CA"/>
    <w:rsid w:val="00E47946"/>
    <w:rsid w:val="00E50C94"/>
    <w:rsid w:val="00E53020"/>
    <w:rsid w:val="00E531B4"/>
    <w:rsid w:val="00E536ED"/>
    <w:rsid w:val="00E5632F"/>
    <w:rsid w:val="00E564A0"/>
    <w:rsid w:val="00E56FB1"/>
    <w:rsid w:val="00E57F27"/>
    <w:rsid w:val="00E610CD"/>
    <w:rsid w:val="00E6123E"/>
    <w:rsid w:val="00E6460E"/>
    <w:rsid w:val="00E64F14"/>
    <w:rsid w:val="00E6546C"/>
    <w:rsid w:val="00E673D3"/>
    <w:rsid w:val="00E70BE5"/>
    <w:rsid w:val="00E70C97"/>
    <w:rsid w:val="00E70DBE"/>
    <w:rsid w:val="00E72A6E"/>
    <w:rsid w:val="00E72B52"/>
    <w:rsid w:val="00E73956"/>
    <w:rsid w:val="00E749D5"/>
    <w:rsid w:val="00E76C9B"/>
    <w:rsid w:val="00E772BD"/>
    <w:rsid w:val="00E773A2"/>
    <w:rsid w:val="00E845EC"/>
    <w:rsid w:val="00E84ADC"/>
    <w:rsid w:val="00E852ED"/>
    <w:rsid w:val="00E859FF"/>
    <w:rsid w:val="00E9086B"/>
    <w:rsid w:val="00E9374E"/>
    <w:rsid w:val="00E94AA4"/>
    <w:rsid w:val="00E94C58"/>
    <w:rsid w:val="00EA002E"/>
    <w:rsid w:val="00EA0416"/>
    <w:rsid w:val="00EA11E4"/>
    <w:rsid w:val="00EA1242"/>
    <w:rsid w:val="00EA1253"/>
    <w:rsid w:val="00EA2379"/>
    <w:rsid w:val="00EA3961"/>
    <w:rsid w:val="00EA3FFF"/>
    <w:rsid w:val="00EA4043"/>
    <w:rsid w:val="00EA4652"/>
    <w:rsid w:val="00EA5E51"/>
    <w:rsid w:val="00EA6619"/>
    <w:rsid w:val="00EA696B"/>
    <w:rsid w:val="00EA7922"/>
    <w:rsid w:val="00EA79CF"/>
    <w:rsid w:val="00EA7B4B"/>
    <w:rsid w:val="00EB0BD1"/>
    <w:rsid w:val="00EB123E"/>
    <w:rsid w:val="00EB3969"/>
    <w:rsid w:val="00EB5833"/>
    <w:rsid w:val="00EB5AEB"/>
    <w:rsid w:val="00EB63F1"/>
    <w:rsid w:val="00EB6A8B"/>
    <w:rsid w:val="00EB7418"/>
    <w:rsid w:val="00EC06F8"/>
    <w:rsid w:val="00EC11DE"/>
    <w:rsid w:val="00EC12F5"/>
    <w:rsid w:val="00EC3C77"/>
    <w:rsid w:val="00EC4401"/>
    <w:rsid w:val="00EC49AE"/>
    <w:rsid w:val="00EC6179"/>
    <w:rsid w:val="00EC738B"/>
    <w:rsid w:val="00ED0A5A"/>
    <w:rsid w:val="00ED1487"/>
    <w:rsid w:val="00ED4CE5"/>
    <w:rsid w:val="00ED4D57"/>
    <w:rsid w:val="00ED6746"/>
    <w:rsid w:val="00ED6EF4"/>
    <w:rsid w:val="00EE02C5"/>
    <w:rsid w:val="00EE06BD"/>
    <w:rsid w:val="00EE46EE"/>
    <w:rsid w:val="00EE7549"/>
    <w:rsid w:val="00EE75DF"/>
    <w:rsid w:val="00EF0C13"/>
    <w:rsid w:val="00EF1980"/>
    <w:rsid w:val="00EF36A6"/>
    <w:rsid w:val="00EF3ED3"/>
    <w:rsid w:val="00EF5677"/>
    <w:rsid w:val="00EF665A"/>
    <w:rsid w:val="00EF68A9"/>
    <w:rsid w:val="00EF6E00"/>
    <w:rsid w:val="00EF7CE9"/>
    <w:rsid w:val="00F00221"/>
    <w:rsid w:val="00F00C16"/>
    <w:rsid w:val="00F00D43"/>
    <w:rsid w:val="00F02F51"/>
    <w:rsid w:val="00F04007"/>
    <w:rsid w:val="00F04B3A"/>
    <w:rsid w:val="00F055EC"/>
    <w:rsid w:val="00F07D4C"/>
    <w:rsid w:val="00F10174"/>
    <w:rsid w:val="00F10720"/>
    <w:rsid w:val="00F122B3"/>
    <w:rsid w:val="00F14DC6"/>
    <w:rsid w:val="00F15A3A"/>
    <w:rsid w:val="00F175D8"/>
    <w:rsid w:val="00F17E29"/>
    <w:rsid w:val="00F204FB"/>
    <w:rsid w:val="00F22BA2"/>
    <w:rsid w:val="00F23B04"/>
    <w:rsid w:val="00F23F5F"/>
    <w:rsid w:val="00F24E1E"/>
    <w:rsid w:val="00F25678"/>
    <w:rsid w:val="00F25EC6"/>
    <w:rsid w:val="00F2661F"/>
    <w:rsid w:val="00F272C1"/>
    <w:rsid w:val="00F30B52"/>
    <w:rsid w:val="00F31C51"/>
    <w:rsid w:val="00F3421E"/>
    <w:rsid w:val="00F40B29"/>
    <w:rsid w:val="00F41EB1"/>
    <w:rsid w:val="00F421B1"/>
    <w:rsid w:val="00F43A66"/>
    <w:rsid w:val="00F442F9"/>
    <w:rsid w:val="00F4497B"/>
    <w:rsid w:val="00F44996"/>
    <w:rsid w:val="00F44CE5"/>
    <w:rsid w:val="00F45434"/>
    <w:rsid w:val="00F46F72"/>
    <w:rsid w:val="00F47A54"/>
    <w:rsid w:val="00F50C4D"/>
    <w:rsid w:val="00F52366"/>
    <w:rsid w:val="00F52A6E"/>
    <w:rsid w:val="00F52DE7"/>
    <w:rsid w:val="00F540F7"/>
    <w:rsid w:val="00F5435C"/>
    <w:rsid w:val="00F55140"/>
    <w:rsid w:val="00F565B7"/>
    <w:rsid w:val="00F57562"/>
    <w:rsid w:val="00F601BD"/>
    <w:rsid w:val="00F602E1"/>
    <w:rsid w:val="00F611BD"/>
    <w:rsid w:val="00F613BB"/>
    <w:rsid w:val="00F671E9"/>
    <w:rsid w:val="00F722C7"/>
    <w:rsid w:val="00F75E50"/>
    <w:rsid w:val="00F772C1"/>
    <w:rsid w:val="00F807FD"/>
    <w:rsid w:val="00F80A93"/>
    <w:rsid w:val="00F84CDF"/>
    <w:rsid w:val="00F85922"/>
    <w:rsid w:val="00F85A60"/>
    <w:rsid w:val="00F86C86"/>
    <w:rsid w:val="00F90506"/>
    <w:rsid w:val="00F9150B"/>
    <w:rsid w:val="00F91949"/>
    <w:rsid w:val="00F93095"/>
    <w:rsid w:val="00F931F5"/>
    <w:rsid w:val="00F9326A"/>
    <w:rsid w:val="00F93A64"/>
    <w:rsid w:val="00F953B8"/>
    <w:rsid w:val="00F963BB"/>
    <w:rsid w:val="00F96F8F"/>
    <w:rsid w:val="00F97937"/>
    <w:rsid w:val="00FA01A2"/>
    <w:rsid w:val="00FA0CD5"/>
    <w:rsid w:val="00FA1743"/>
    <w:rsid w:val="00FA19B8"/>
    <w:rsid w:val="00FA1D19"/>
    <w:rsid w:val="00FA2154"/>
    <w:rsid w:val="00FA333E"/>
    <w:rsid w:val="00FA470B"/>
    <w:rsid w:val="00FA5527"/>
    <w:rsid w:val="00FA6C2C"/>
    <w:rsid w:val="00FB0706"/>
    <w:rsid w:val="00FB29ED"/>
    <w:rsid w:val="00FB3E13"/>
    <w:rsid w:val="00FB54EF"/>
    <w:rsid w:val="00FB57C3"/>
    <w:rsid w:val="00FB6060"/>
    <w:rsid w:val="00FB7B25"/>
    <w:rsid w:val="00FC09BD"/>
    <w:rsid w:val="00FC35E7"/>
    <w:rsid w:val="00FC439B"/>
    <w:rsid w:val="00FC4585"/>
    <w:rsid w:val="00FC4E52"/>
    <w:rsid w:val="00FC6681"/>
    <w:rsid w:val="00FD0109"/>
    <w:rsid w:val="00FD0137"/>
    <w:rsid w:val="00FD32EC"/>
    <w:rsid w:val="00FD6220"/>
    <w:rsid w:val="00FD7354"/>
    <w:rsid w:val="00FD7641"/>
    <w:rsid w:val="00FE01AC"/>
    <w:rsid w:val="00FE27B7"/>
    <w:rsid w:val="00FE3D2A"/>
    <w:rsid w:val="00FE430E"/>
    <w:rsid w:val="00FE46CC"/>
    <w:rsid w:val="00FE4705"/>
    <w:rsid w:val="00FE5DE2"/>
    <w:rsid w:val="00FE63B6"/>
    <w:rsid w:val="00FE6599"/>
    <w:rsid w:val="00FE6784"/>
    <w:rsid w:val="00FF1099"/>
    <w:rsid w:val="00FF4523"/>
    <w:rsid w:val="00FF487C"/>
    <w:rsid w:val="00FF54C4"/>
    <w:rsid w:val="00FF5A47"/>
    <w:rsid w:val="00FF5EC4"/>
    <w:rsid w:val="00FF630A"/>
    <w:rsid w:val="010F0BE8"/>
    <w:rsid w:val="011EFAD2"/>
    <w:rsid w:val="0169B9E2"/>
    <w:rsid w:val="016A8D7B"/>
    <w:rsid w:val="01909AF3"/>
    <w:rsid w:val="01CA074C"/>
    <w:rsid w:val="01D591AD"/>
    <w:rsid w:val="01D8E2ED"/>
    <w:rsid w:val="01DD79BA"/>
    <w:rsid w:val="01F8835D"/>
    <w:rsid w:val="01F93B36"/>
    <w:rsid w:val="02019A23"/>
    <w:rsid w:val="0205DB52"/>
    <w:rsid w:val="021BCE77"/>
    <w:rsid w:val="0298AD7E"/>
    <w:rsid w:val="029F2ED4"/>
    <w:rsid w:val="02BBF2AD"/>
    <w:rsid w:val="02D80304"/>
    <w:rsid w:val="02E59186"/>
    <w:rsid w:val="0316DEF6"/>
    <w:rsid w:val="0320A8BA"/>
    <w:rsid w:val="0389A4A8"/>
    <w:rsid w:val="038B210D"/>
    <w:rsid w:val="0392B06E"/>
    <w:rsid w:val="03ABDC75"/>
    <w:rsid w:val="03B3155A"/>
    <w:rsid w:val="040426BF"/>
    <w:rsid w:val="04393640"/>
    <w:rsid w:val="043A5E7C"/>
    <w:rsid w:val="043C9312"/>
    <w:rsid w:val="044C14CE"/>
    <w:rsid w:val="044C290F"/>
    <w:rsid w:val="048D9E9D"/>
    <w:rsid w:val="04A97BC4"/>
    <w:rsid w:val="04C5060B"/>
    <w:rsid w:val="04F5CABE"/>
    <w:rsid w:val="04F5D1FD"/>
    <w:rsid w:val="04FD5F2F"/>
    <w:rsid w:val="05017F11"/>
    <w:rsid w:val="052AD14A"/>
    <w:rsid w:val="053DD817"/>
    <w:rsid w:val="05506870"/>
    <w:rsid w:val="0563B144"/>
    <w:rsid w:val="056D578E"/>
    <w:rsid w:val="057138BD"/>
    <w:rsid w:val="0575FA73"/>
    <w:rsid w:val="057F175E"/>
    <w:rsid w:val="05972622"/>
    <w:rsid w:val="059A94F7"/>
    <w:rsid w:val="05C5152C"/>
    <w:rsid w:val="05CE363D"/>
    <w:rsid w:val="05F60A2C"/>
    <w:rsid w:val="05FA7F5B"/>
    <w:rsid w:val="0605E3EF"/>
    <w:rsid w:val="060E564B"/>
    <w:rsid w:val="0634F091"/>
    <w:rsid w:val="065689CF"/>
    <w:rsid w:val="0657F9BB"/>
    <w:rsid w:val="066D074E"/>
    <w:rsid w:val="06BDDF98"/>
    <w:rsid w:val="06C7A01E"/>
    <w:rsid w:val="06CBBA0B"/>
    <w:rsid w:val="06EBC076"/>
    <w:rsid w:val="06F3C780"/>
    <w:rsid w:val="0711E346"/>
    <w:rsid w:val="0712CFAD"/>
    <w:rsid w:val="0719081A"/>
    <w:rsid w:val="0770B0E8"/>
    <w:rsid w:val="079DA2C3"/>
    <w:rsid w:val="07A47C86"/>
    <w:rsid w:val="07B891BD"/>
    <w:rsid w:val="07DB20E8"/>
    <w:rsid w:val="07F07756"/>
    <w:rsid w:val="0807AADF"/>
    <w:rsid w:val="0829428D"/>
    <w:rsid w:val="08766DB9"/>
    <w:rsid w:val="0889C482"/>
    <w:rsid w:val="08C3DCE7"/>
    <w:rsid w:val="08C46265"/>
    <w:rsid w:val="0901C508"/>
    <w:rsid w:val="09360216"/>
    <w:rsid w:val="0937526F"/>
    <w:rsid w:val="093B021A"/>
    <w:rsid w:val="0982D690"/>
    <w:rsid w:val="098C1FF6"/>
    <w:rsid w:val="099D401D"/>
    <w:rsid w:val="09B6707F"/>
    <w:rsid w:val="09D4B7FB"/>
    <w:rsid w:val="0A14C4E0"/>
    <w:rsid w:val="0A1ED1C9"/>
    <w:rsid w:val="0A2D3DD8"/>
    <w:rsid w:val="0A3BD8BD"/>
    <w:rsid w:val="0A74611B"/>
    <w:rsid w:val="0A7E9068"/>
    <w:rsid w:val="0A82E592"/>
    <w:rsid w:val="0AD2FF8F"/>
    <w:rsid w:val="0AEFB990"/>
    <w:rsid w:val="0B07B70D"/>
    <w:rsid w:val="0B0CAC1E"/>
    <w:rsid w:val="0B316A6F"/>
    <w:rsid w:val="0B5406CA"/>
    <w:rsid w:val="0B6F231F"/>
    <w:rsid w:val="0B72BE79"/>
    <w:rsid w:val="0B8643E5"/>
    <w:rsid w:val="0BA0268D"/>
    <w:rsid w:val="0BB14BF1"/>
    <w:rsid w:val="0BCB4CE0"/>
    <w:rsid w:val="0BCB6FFC"/>
    <w:rsid w:val="0BD603B7"/>
    <w:rsid w:val="0BEA61BD"/>
    <w:rsid w:val="0C28BD24"/>
    <w:rsid w:val="0C6396B8"/>
    <w:rsid w:val="0C66F25D"/>
    <w:rsid w:val="0CC00637"/>
    <w:rsid w:val="0CC53A8F"/>
    <w:rsid w:val="0CE1D4E6"/>
    <w:rsid w:val="0D1ED48D"/>
    <w:rsid w:val="0D2243A9"/>
    <w:rsid w:val="0D345DDA"/>
    <w:rsid w:val="0D3BE8D5"/>
    <w:rsid w:val="0D3FAAE5"/>
    <w:rsid w:val="0D52CEE1"/>
    <w:rsid w:val="0D658B32"/>
    <w:rsid w:val="0D66A22C"/>
    <w:rsid w:val="0D952D64"/>
    <w:rsid w:val="0D96CAB9"/>
    <w:rsid w:val="0DCBD06D"/>
    <w:rsid w:val="0DE8B961"/>
    <w:rsid w:val="0DF61E1F"/>
    <w:rsid w:val="0DF76C8F"/>
    <w:rsid w:val="0E2A0E32"/>
    <w:rsid w:val="0E38B22B"/>
    <w:rsid w:val="0E57C8E2"/>
    <w:rsid w:val="0E5D38C3"/>
    <w:rsid w:val="0E7A0869"/>
    <w:rsid w:val="0E9C7646"/>
    <w:rsid w:val="0EAA1A25"/>
    <w:rsid w:val="0EBF82D0"/>
    <w:rsid w:val="0ECAB1B1"/>
    <w:rsid w:val="0EF4E24B"/>
    <w:rsid w:val="0EFB23F8"/>
    <w:rsid w:val="0F01C100"/>
    <w:rsid w:val="0F099DD1"/>
    <w:rsid w:val="0F17E6F2"/>
    <w:rsid w:val="0F205E37"/>
    <w:rsid w:val="0F68A1B0"/>
    <w:rsid w:val="0F69A647"/>
    <w:rsid w:val="0F9EE76A"/>
    <w:rsid w:val="0FA45144"/>
    <w:rsid w:val="100E5D7C"/>
    <w:rsid w:val="101C1717"/>
    <w:rsid w:val="10369745"/>
    <w:rsid w:val="104550D8"/>
    <w:rsid w:val="1056F24C"/>
    <w:rsid w:val="105D4D14"/>
    <w:rsid w:val="1065F7FF"/>
    <w:rsid w:val="106E4C4D"/>
    <w:rsid w:val="10A40602"/>
    <w:rsid w:val="10F238BF"/>
    <w:rsid w:val="111B7113"/>
    <w:rsid w:val="11388D7E"/>
    <w:rsid w:val="114220BC"/>
    <w:rsid w:val="11745CD4"/>
    <w:rsid w:val="11A8AB3C"/>
    <w:rsid w:val="11B054CF"/>
    <w:rsid w:val="11BD20B5"/>
    <w:rsid w:val="122C5392"/>
    <w:rsid w:val="1273CC8C"/>
    <w:rsid w:val="127E6312"/>
    <w:rsid w:val="128C2B39"/>
    <w:rsid w:val="129E21F5"/>
    <w:rsid w:val="12A25581"/>
    <w:rsid w:val="12A40621"/>
    <w:rsid w:val="12C28730"/>
    <w:rsid w:val="131DC5B4"/>
    <w:rsid w:val="131F539C"/>
    <w:rsid w:val="13450BB8"/>
    <w:rsid w:val="1358A1BB"/>
    <w:rsid w:val="1367922F"/>
    <w:rsid w:val="13C0AAAC"/>
    <w:rsid w:val="13D7B368"/>
    <w:rsid w:val="13F2B7CA"/>
    <w:rsid w:val="141F5A0C"/>
    <w:rsid w:val="143DC57E"/>
    <w:rsid w:val="145502F3"/>
    <w:rsid w:val="146BE62E"/>
    <w:rsid w:val="146D151D"/>
    <w:rsid w:val="146FDC1F"/>
    <w:rsid w:val="148DCF78"/>
    <w:rsid w:val="14BDE296"/>
    <w:rsid w:val="14BF735D"/>
    <w:rsid w:val="14CAB307"/>
    <w:rsid w:val="14CD9EAB"/>
    <w:rsid w:val="14D08FB4"/>
    <w:rsid w:val="14D1456A"/>
    <w:rsid w:val="14D5D899"/>
    <w:rsid w:val="14E9DF3F"/>
    <w:rsid w:val="14F8FAF1"/>
    <w:rsid w:val="14FAB49D"/>
    <w:rsid w:val="150B7A86"/>
    <w:rsid w:val="151A1D46"/>
    <w:rsid w:val="15219309"/>
    <w:rsid w:val="153C07C1"/>
    <w:rsid w:val="1552608E"/>
    <w:rsid w:val="15553062"/>
    <w:rsid w:val="157D1C19"/>
    <w:rsid w:val="1598BF12"/>
    <w:rsid w:val="15E59F6A"/>
    <w:rsid w:val="15EEEEC8"/>
    <w:rsid w:val="16653FEF"/>
    <w:rsid w:val="16B884A9"/>
    <w:rsid w:val="16CB740B"/>
    <w:rsid w:val="1706256A"/>
    <w:rsid w:val="1716150C"/>
    <w:rsid w:val="173FEA0B"/>
    <w:rsid w:val="174E625F"/>
    <w:rsid w:val="1757CC85"/>
    <w:rsid w:val="176D281B"/>
    <w:rsid w:val="177DB093"/>
    <w:rsid w:val="17997CFE"/>
    <w:rsid w:val="17B23DEC"/>
    <w:rsid w:val="1802E858"/>
    <w:rsid w:val="1809E153"/>
    <w:rsid w:val="181CFA7B"/>
    <w:rsid w:val="182340EB"/>
    <w:rsid w:val="182BD9DB"/>
    <w:rsid w:val="187A6BB0"/>
    <w:rsid w:val="188587CB"/>
    <w:rsid w:val="188BA6CD"/>
    <w:rsid w:val="18935931"/>
    <w:rsid w:val="189ADDB4"/>
    <w:rsid w:val="189FB6B2"/>
    <w:rsid w:val="18A328B0"/>
    <w:rsid w:val="18B395D7"/>
    <w:rsid w:val="18CB3260"/>
    <w:rsid w:val="18CC4244"/>
    <w:rsid w:val="18DF5613"/>
    <w:rsid w:val="18E9E835"/>
    <w:rsid w:val="1915AEA5"/>
    <w:rsid w:val="1919F789"/>
    <w:rsid w:val="194B9EC9"/>
    <w:rsid w:val="195AB9B4"/>
    <w:rsid w:val="1973D244"/>
    <w:rsid w:val="197AE7A4"/>
    <w:rsid w:val="19ADD2FA"/>
    <w:rsid w:val="19CD0F7E"/>
    <w:rsid w:val="19E662D7"/>
    <w:rsid w:val="19F88563"/>
    <w:rsid w:val="1A026552"/>
    <w:rsid w:val="1A15D259"/>
    <w:rsid w:val="1A214D6B"/>
    <w:rsid w:val="1A277A18"/>
    <w:rsid w:val="1AA1B4CB"/>
    <w:rsid w:val="1AA7EBC5"/>
    <w:rsid w:val="1B0BC918"/>
    <w:rsid w:val="1B1B7804"/>
    <w:rsid w:val="1B8EFF22"/>
    <w:rsid w:val="1BB0BA21"/>
    <w:rsid w:val="1BBF02F4"/>
    <w:rsid w:val="1BEF0854"/>
    <w:rsid w:val="1BFA1AD6"/>
    <w:rsid w:val="1C2ED7FF"/>
    <w:rsid w:val="1C371A45"/>
    <w:rsid w:val="1C4DAB74"/>
    <w:rsid w:val="1C99D408"/>
    <w:rsid w:val="1C9DA129"/>
    <w:rsid w:val="1D6AC273"/>
    <w:rsid w:val="1D9126E9"/>
    <w:rsid w:val="1D925103"/>
    <w:rsid w:val="1D9A4FFB"/>
    <w:rsid w:val="1DB5A983"/>
    <w:rsid w:val="1DCA4B02"/>
    <w:rsid w:val="1DCF7EBF"/>
    <w:rsid w:val="1DE864BE"/>
    <w:rsid w:val="1DF9D074"/>
    <w:rsid w:val="1E40540A"/>
    <w:rsid w:val="1E4DD09A"/>
    <w:rsid w:val="1E5BADC2"/>
    <w:rsid w:val="1E703A68"/>
    <w:rsid w:val="1E7E060D"/>
    <w:rsid w:val="1E96E7F2"/>
    <w:rsid w:val="1EA05C22"/>
    <w:rsid w:val="1EBE7299"/>
    <w:rsid w:val="1EC9E867"/>
    <w:rsid w:val="1F0FFA8D"/>
    <w:rsid w:val="1F18441E"/>
    <w:rsid w:val="1F28A52F"/>
    <w:rsid w:val="1F64EDEA"/>
    <w:rsid w:val="1F8C863F"/>
    <w:rsid w:val="1F9C1026"/>
    <w:rsid w:val="1FB8726B"/>
    <w:rsid w:val="1FBDC0C6"/>
    <w:rsid w:val="1FD34D77"/>
    <w:rsid w:val="1FD55507"/>
    <w:rsid w:val="1FD57F59"/>
    <w:rsid w:val="1FE0C85C"/>
    <w:rsid w:val="200E5452"/>
    <w:rsid w:val="20376469"/>
    <w:rsid w:val="205D6AD9"/>
    <w:rsid w:val="209DA637"/>
    <w:rsid w:val="20B624AD"/>
    <w:rsid w:val="20C644A0"/>
    <w:rsid w:val="20CAA5AA"/>
    <w:rsid w:val="20D26FA6"/>
    <w:rsid w:val="21013285"/>
    <w:rsid w:val="210F9FFF"/>
    <w:rsid w:val="213C3A41"/>
    <w:rsid w:val="2140A16D"/>
    <w:rsid w:val="214A4BFE"/>
    <w:rsid w:val="2151446C"/>
    <w:rsid w:val="216B0184"/>
    <w:rsid w:val="216F438A"/>
    <w:rsid w:val="217571A7"/>
    <w:rsid w:val="21A2B94C"/>
    <w:rsid w:val="21C771F0"/>
    <w:rsid w:val="21E52E0A"/>
    <w:rsid w:val="220AA526"/>
    <w:rsid w:val="2214DA1C"/>
    <w:rsid w:val="223B4BA7"/>
    <w:rsid w:val="224825CB"/>
    <w:rsid w:val="224AFDAE"/>
    <w:rsid w:val="227AAD6D"/>
    <w:rsid w:val="2283B3E8"/>
    <w:rsid w:val="22BDDB4F"/>
    <w:rsid w:val="22D0DA3A"/>
    <w:rsid w:val="22F633F6"/>
    <w:rsid w:val="230761A0"/>
    <w:rsid w:val="232A57D0"/>
    <w:rsid w:val="235618D9"/>
    <w:rsid w:val="23649EE6"/>
    <w:rsid w:val="2371E096"/>
    <w:rsid w:val="238F4ACC"/>
    <w:rsid w:val="239B0716"/>
    <w:rsid w:val="23EEEA0B"/>
    <w:rsid w:val="23F20FC3"/>
    <w:rsid w:val="24263C21"/>
    <w:rsid w:val="24E0B263"/>
    <w:rsid w:val="250CE6B7"/>
    <w:rsid w:val="250E7F46"/>
    <w:rsid w:val="251F4075"/>
    <w:rsid w:val="2558FC4D"/>
    <w:rsid w:val="2559DFEB"/>
    <w:rsid w:val="2561F364"/>
    <w:rsid w:val="257FE668"/>
    <w:rsid w:val="258B542A"/>
    <w:rsid w:val="25922D0C"/>
    <w:rsid w:val="259FFA74"/>
    <w:rsid w:val="25B3876D"/>
    <w:rsid w:val="25B6CC73"/>
    <w:rsid w:val="25CAF1D4"/>
    <w:rsid w:val="25DB3D21"/>
    <w:rsid w:val="25E90D3A"/>
    <w:rsid w:val="2614DC73"/>
    <w:rsid w:val="2649839D"/>
    <w:rsid w:val="266BB441"/>
    <w:rsid w:val="267F1EF8"/>
    <w:rsid w:val="2698DA15"/>
    <w:rsid w:val="269A5D98"/>
    <w:rsid w:val="269B2842"/>
    <w:rsid w:val="26F7ADCA"/>
    <w:rsid w:val="272BB14D"/>
    <w:rsid w:val="274E0A33"/>
    <w:rsid w:val="278F052E"/>
    <w:rsid w:val="27B60F3C"/>
    <w:rsid w:val="27EAD444"/>
    <w:rsid w:val="28051B7E"/>
    <w:rsid w:val="28217D10"/>
    <w:rsid w:val="28390A25"/>
    <w:rsid w:val="2849DEB7"/>
    <w:rsid w:val="2866B519"/>
    <w:rsid w:val="2869E4C5"/>
    <w:rsid w:val="2876DDC0"/>
    <w:rsid w:val="28811A3F"/>
    <w:rsid w:val="289CD7AD"/>
    <w:rsid w:val="28ABDA5D"/>
    <w:rsid w:val="28ABFBA5"/>
    <w:rsid w:val="28C3A7E6"/>
    <w:rsid w:val="28F75269"/>
    <w:rsid w:val="2901E7A6"/>
    <w:rsid w:val="29178E60"/>
    <w:rsid w:val="297A4EFB"/>
    <w:rsid w:val="29B07384"/>
    <w:rsid w:val="29BED95F"/>
    <w:rsid w:val="29C47DA4"/>
    <w:rsid w:val="2A10BA61"/>
    <w:rsid w:val="2A3A30D6"/>
    <w:rsid w:val="2A40CEBB"/>
    <w:rsid w:val="2A4506A7"/>
    <w:rsid w:val="2A4C855D"/>
    <w:rsid w:val="2A690A10"/>
    <w:rsid w:val="2A6EB03F"/>
    <w:rsid w:val="2AC6ADF2"/>
    <w:rsid w:val="2AC92088"/>
    <w:rsid w:val="2ACCD532"/>
    <w:rsid w:val="2AF89EA4"/>
    <w:rsid w:val="2AFEB8A5"/>
    <w:rsid w:val="2B101D0B"/>
    <w:rsid w:val="2B10B2BD"/>
    <w:rsid w:val="2B692CBC"/>
    <w:rsid w:val="2B703A06"/>
    <w:rsid w:val="2B952200"/>
    <w:rsid w:val="2B96ABDC"/>
    <w:rsid w:val="2B97C505"/>
    <w:rsid w:val="2B9EC679"/>
    <w:rsid w:val="2BA4E2A5"/>
    <w:rsid w:val="2BAF0C4F"/>
    <w:rsid w:val="2C1EA262"/>
    <w:rsid w:val="2C525655"/>
    <w:rsid w:val="2C571023"/>
    <w:rsid w:val="2C5C2C13"/>
    <w:rsid w:val="2C89CF4A"/>
    <w:rsid w:val="2CC0C9FD"/>
    <w:rsid w:val="2CC1A72E"/>
    <w:rsid w:val="2CCE677A"/>
    <w:rsid w:val="2CF5E03F"/>
    <w:rsid w:val="2CFCBA5A"/>
    <w:rsid w:val="2CFE49E9"/>
    <w:rsid w:val="2D12993F"/>
    <w:rsid w:val="2D17DF2D"/>
    <w:rsid w:val="2D1D1E7A"/>
    <w:rsid w:val="2D211CEF"/>
    <w:rsid w:val="2D3D34B7"/>
    <w:rsid w:val="2D4497FE"/>
    <w:rsid w:val="2D5AFD90"/>
    <w:rsid w:val="2D64E3D4"/>
    <w:rsid w:val="2D7BD29D"/>
    <w:rsid w:val="2DBA6BBB"/>
    <w:rsid w:val="2E065056"/>
    <w:rsid w:val="2E1CBA1B"/>
    <w:rsid w:val="2E26C392"/>
    <w:rsid w:val="2E2AB88D"/>
    <w:rsid w:val="2E2DE8AE"/>
    <w:rsid w:val="2E46A8A2"/>
    <w:rsid w:val="2E627AC7"/>
    <w:rsid w:val="2E76294E"/>
    <w:rsid w:val="2E9CEE5C"/>
    <w:rsid w:val="2EA09C6D"/>
    <w:rsid w:val="2EB6028E"/>
    <w:rsid w:val="2ED5D0EC"/>
    <w:rsid w:val="2EDEF792"/>
    <w:rsid w:val="2EEF34BF"/>
    <w:rsid w:val="2F012D81"/>
    <w:rsid w:val="2F01B446"/>
    <w:rsid w:val="2F3CB2D9"/>
    <w:rsid w:val="2F61F795"/>
    <w:rsid w:val="2F6F17AB"/>
    <w:rsid w:val="2FCDC80B"/>
    <w:rsid w:val="2FD72906"/>
    <w:rsid w:val="2FE7D1EB"/>
    <w:rsid w:val="302AF1F2"/>
    <w:rsid w:val="30524CC6"/>
    <w:rsid w:val="3072C973"/>
    <w:rsid w:val="30A5C954"/>
    <w:rsid w:val="30AF8D7F"/>
    <w:rsid w:val="31107066"/>
    <w:rsid w:val="316EFCD4"/>
    <w:rsid w:val="316F67B9"/>
    <w:rsid w:val="31A897F1"/>
    <w:rsid w:val="31EBD814"/>
    <w:rsid w:val="31EE0849"/>
    <w:rsid w:val="31FADCD4"/>
    <w:rsid w:val="320CF7AF"/>
    <w:rsid w:val="3224A3D5"/>
    <w:rsid w:val="327F6798"/>
    <w:rsid w:val="3292F8BA"/>
    <w:rsid w:val="329BFF1F"/>
    <w:rsid w:val="329D0386"/>
    <w:rsid w:val="329F9986"/>
    <w:rsid w:val="32BF070A"/>
    <w:rsid w:val="32DF68DC"/>
    <w:rsid w:val="32E42206"/>
    <w:rsid w:val="330A81FD"/>
    <w:rsid w:val="330DCF59"/>
    <w:rsid w:val="331A68D6"/>
    <w:rsid w:val="331EFD40"/>
    <w:rsid w:val="3324EC22"/>
    <w:rsid w:val="334B9FEE"/>
    <w:rsid w:val="336F5CBE"/>
    <w:rsid w:val="337DFA4E"/>
    <w:rsid w:val="3389A482"/>
    <w:rsid w:val="3389D459"/>
    <w:rsid w:val="33A86350"/>
    <w:rsid w:val="345A0E1B"/>
    <w:rsid w:val="346ECF0C"/>
    <w:rsid w:val="347827FF"/>
    <w:rsid w:val="3478E426"/>
    <w:rsid w:val="34CD0E2E"/>
    <w:rsid w:val="34FC4D4C"/>
    <w:rsid w:val="351E0360"/>
    <w:rsid w:val="357EC44D"/>
    <w:rsid w:val="358B2A9B"/>
    <w:rsid w:val="35984F00"/>
    <w:rsid w:val="359C8458"/>
    <w:rsid w:val="35AB8FBC"/>
    <w:rsid w:val="35BA2E87"/>
    <w:rsid w:val="35C78988"/>
    <w:rsid w:val="35C9577E"/>
    <w:rsid w:val="3601616A"/>
    <w:rsid w:val="362A8D75"/>
    <w:rsid w:val="36327F22"/>
    <w:rsid w:val="363B2DFF"/>
    <w:rsid w:val="36817B1F"/>
    <w:rsid w:val="3695CA6B"/>
    <w:rsid w:val="369C876D"/>
    <w:rsid w:val="36F57DB0"/>
    <w:rsid w:val="3701C8C8"/>
    <w:rsid w:val="3702E24B"/>
    <w:rsid w:val="371F5AD8"/>
    <w:rsid w:val="3731D257"/>
    <w:rsid w:val="373F00E3"/>
    <w:rsid w:val="379153A5"/>
    <w:rsid w:val="37CA52F1"/>
    <w:rsid w:val="37DA97A0"/>
    <w:rsid w:val="37E1F935"/>
    <w:rsid w:val="37F07D38"/>
    <w:rsid w:val="37FA840E"/>
    <w:rsid w:val="380AC2B0"/>
    <w:rsid w:val="3830861A"/>
    <w:rsid w:val="385F708F"/>
    <w:rsid w:val="3871FBE3"/>
    <w:rsid w:val="387726F5"/>
    <w:rsid w:val="388C284E"/>
    <w:rsid w:val="38C6F0D0"/>
    <w:rsid w:val="38C9B885"/>
    <w:rsid w:val="39224AD1"/>
    <w:rsid w:val="393F814B"/>
    <w:rsid w:val="3960EF3D"/>
    <w:rsid w:val="39B6DD25"/>
    <w:rsid w:val="39C5EA8F"/>
    <w:rsid w:val="39E29C6C"/>
    <w:rsid w:val="39FEA032"/>
    <w:rsid w:val="3A088B42"/>
    <w:rsid w:val="3A19539B"/>
    <w:rsid w:val="3A20CC92"/>
    <w:rsid w:val="3A35F17E"/>
    <w:rsid w:val="3A3F686D"/>
    <w:rsid w:val="3A4715E1"/>
    <w:rsid w:val="3A5D3BC0"/>
    <w:rsid w:val="3A9306AA"/>
    <w:rsid w:val="3ADEBCB4"/>
    <w:rsid w:val="3B19D237"/>
    <w:rsid w:val="3B3B8E74"/>
    <w:rsid w:val="3B4253F2"/>
    <w:rsid w:val="3B6623F1"/>
    <w:rsid w:val="3BE54058"/>
    <w:rsid w:val="3BE7167D"/>
    <w:rsid w:val="3BEAC07D"/>
    <w:rsid w:val="3C3D07EC"/>
    <w:rsid w:val="3C7E591B"/>
    <w:rsid w:val="3C86FBFB"/>
    <w:rsid w:val="3C9283EA"/>
    <w:rsid w:val="3CA246A7"/>
    <w:rsid w:val="3CB4FB81"/>
    <w:rsid w:val="3CBE8414"/>
    <w:rsid w:val="3CD9A55C"/>
    <w:rsid w:val="3CDE3F70"/>
    <w:rsid w:val="3CE58DBF"/>
    <w:rsid w:val="3CF0A4A7"/>
    <w:rsid w:val="3D106B47"/>
    <w:rsid w:val="3D2FC17C"/>
    <w:rsid w:val="3D5A77A3"/>
    <w:rsid w:val="3D652BB9"/>
    <w:rsid w:val="3D656790"/>
    <w:rsid w:val="3D74C12C"/>
    <w:rsid w:val="3D8DA3FA"/>
    <w:rsid w:val="3D918D7A"/>
    <w:rsid w:val="3DA7EF83"/>
    <w:rsid w:val="3DBBF16C"/>
    <w:rsid w:val="3DC330D3"/>
    <w:rsid w:val="3DD66BDC"/>
    <w:rsid w:val="3E051A78"/>
    <w:rsid w:val="3E05240F"/>
    <w:rsid w:val="3E1430C0"/>
    <w:rsid w:val="3E28B83B"/>
    <w:rsid w:val="3E29E765"/>
    <w:rsid w:val="3E993221"/>
    <w:rsid w:val="3EAA72C3"/>
    <w:rsid w:val="3EB6ADFA"/>
    <w:rsid w:val="3F490FFC"/>
    <w:rsid w:val="3F73F074"/>
    <w:rsid w:val="3F89E98C"/>
    <w:rsid w:val="3F8AF02F"/>
    <w:rsid w:val="3FC7A6D0"/>
    <w:rsid w:val="3FDD2141"/>
    <w:rsid w:val="3FE4B69F"/>
    <w:rsid w:val="400FDC68"/>
    <w:rsid w:val="4030E2AF"/>
    <w:rsid w:val="40409569"/>
    <w:rsid w:val="40608F32"/>
    <w:rsid w:val="40622E86"/>
    <w:rsid w:val="4065AA5E"/>
    <w:rsid w:val="4065E6CD"/>
    <w:rsid w:val="4072E97B"/>
    <w:rsid w:val="407EEC08"/>
    <w:rsid w:val="40D1CE42"/>
    <w:rsid w:val="41268356"/>
    <w:rsid w:val="4160B5D1"/>
    <w:rsid w:val="416FE665"/>
    <w:rsid w:val="417406A8"/>
    <w:rsid w:val="4192CCFF"/>
    <w:rsid w:val="419EA5F1"/>
    <w:rsid w:val="41F08FEF"/>
    <w:rsid w:val="41FE6791"/>
    <w:rsid w:val="420DDEE7"/>
    <w:rsid w:val="42490C7A"/>
    <w:rsid w:val="4249AB82"/>
    <w:rsid w:val="425B6F0A"/>
    <w:rsid w:val="425D6471"/>
    <w:rsid w:val="428B14B8"/>
    <w:rsid w:val="42B61933"/>
    <w:rsid w:val="42E3AE3A"/>
    <w:rsid w:val="42E56998"/>
    <w:rsid w:val="4300FD32"/>
    <w:rsid w:val="430480F4"/>
    <w:rsid w:val="430CFEA5"/>
    <w:rsid w:val="4316C305"/>
    <w:rsid w:val="431E4341"/>
    <w:rsid w:val="43293947"/>
    <w:rsid w:val="4329FAAF"/>
    <w:rsid w:val="432E7DE2"/>
    <w:rsid w:val="4334A343"/>
    <w:rsid w:val="436CFEAF"/>
    <w:rsid w:val="438B8907"/>
    <w:rsid w:val="43C27B57"/>
    <w:rsid w:val="43C618D4"/>
    <w:rsid w:val="43CD8702"/>
    <w:rsid w:val="43DDEA9A"/>
    <w:rsid w:val="43F567A4"/>
    <w:rsid w:val="43FBD65D"/>
    <w:rsid w:val="4404490A"/>
    <w:rsid w:val="447ECFB5"/>
    <w:rsid w:val="4488C73B"/>
    <w:rsid w:val="44C63202"/>
    <w:rsid w:val="44EAF2AE"/>
    <w:rsid w:val="454C3525"/>
    <w:rsid w:val="457348DA"/>
    <w:rsid w:val="457D4664"/>
    <w:rsid w:val="45DBA6B0"/>
    <w:rsid w:val="45DE0E0A"/>
    <w:rsid w:val="45E15F65"/>
    <w:rsid w:val="46201ECE"/>
    <w:rsid w:val="4633B0B2"/>
    <w:rsid w:val="4633B403"/>
    <w:rsid w:val="465876D6"/>
    <w:rsid w:val="46747C92"/>
    <w:rsid w:val="46AE534A"/>
    <w:rsid w:val="46C1C191"/>
    <w:rsid w:val="4718C8B1"/>
    <w:rsid w:val="47448F1E"/>
    <w:rsid w:val="47515E99"/>
    <w:rsid w:val="475A05E8"/>
    <w:rsid w:val="47622DBC"/>
    <w:rsid w:val="4780DF00"/>
    <w:rsid w:val="478C4F35"/>
    <w:rsid w:val="4820E050"/>
    <w:rsid w:val="485A2E58"/>
    <w:rsid w:val="485AD6EE"/>
    <w:rsid w:val="48687BE4"/>
    <w:rsid w:val="486A3043"/>
    <w:rsid w:val="489D98FB"/>
    <w:rsid w:val="48B28A24"/>
    <w:rsid w:val="48B47E9F"/>
    <w:rsid w:val="48BEA57D"/>
    <w:rsid w:val="48F448DF"/>
    <w:rsid w:val="494784E8"/>
    <w:rsid w:val="49498C0C"/>
    <w:rsid w:val="496B07AF"/>
    <w:rsid w:val="49E0689D"/>
    <w:rsid w:val="49E3CA47"/>
    <w:rsid w:val="49EACCE3"/>
    <w:rsid w:val="49F0A8F8"/>
    <w:rsid w:val="4A4C4824"/>
    <w:rsid w:val="4A69362F"/>
    <w:rsid w:val="4A93B0BB"/>
    <w:rsid w:val="4ABE972F"/>
    <w:rsid w:val="4AC047CA"/>
    <w:rsid w:val="4AC1F020"/>
    <w:rsid w:val="4B2121F3"/>
    <w:rsid w:val="4B5E1633"/>
    <w:rsid w:val="4B6D36A9"/>
    <w:rsid w:val="4B7B062A"/>
    <w:rsid w:val="4B898A0C"/>
    <w:rsid w:val="4B90A437"/>
    <w:rsid w:val="4BBF5349"/>
    <w:rsid w:val="4BC912BA"/>
    <w:rsid w:val="4BFC68B8"/>
    <w:rsid w:val="4C15739F"/>
    <w:rsid w:val="4C7CCCDC"/>
    <w:rsid w:val="4C7F0CDA"/>
    <w:rsid w:val="4C998189"/>
    <w:rsid w:val="4CECCF2A"/>
    <w:rsid w:val="4CF32830"/>
    <w:rsid w:val="4CFAC2EE"/>
    <w:rsid w:val="4D0622F6"/>
    <w:rsid w:val="4D5EE2CA"/>
    <w:rsid w:val="4D74B985"/>
    <w:rsid w:val="4D9C19E0"/>
    <w:rsid w:val="4DB992BD"/>
    <w:rsid w:val="4DE19253"/>
    <w:rsid w:val="4DF985D4"/>
    <w:rsid w:val="4E30E530"/>
    <w:rsid w:val="4E5B88F8"/>
    <w:rsid w:val="4E69D9D4"/>
    <w:rsid w:val="4E6ED9FC"/>
    <w:rsid w:val="4F03D753"/>
    <w:rsid w:val="4F1AA4D5"/>
    <w:rsid w:val="4F3B9A56"/>
    <w:rsid w:val="4F436B8C"/>
    <w:rsid w:val="4FA867E2"/>
    <w:rsid w:val="4FFDFA07"/>
    <w:rsid w:val="500BFEC0"/>
    <w:rsid w:val="5027C9FC"/>
    <w:rsid w:val="5033E1CC"/>
    <w:rsid w:val="50365C60"/>
    <w:rsid w:val="503EEFA6"/>
    <w:rsid w:val="504B0BC4"/>
    <w:rsid w:val="50B14C93"/>
    <w:rsid w:val="50E28E77"/>
    <w:rsid w:val="50F5EB24"/>
    <w:rsid w:val="50FBA279"/>
    <w:rsid w:val="5119A368"/>
    <w:rsid w:val="5162192B"/>
    <w:rsid w:val="5178A098"/>
    <w:rsid w:val="51908CE6"/>
    <w:rsid w:val="51A1CF69"/>
    <w:rsid w:val="51A38132"/>
    <w:rsid w:val="51AACDB1"/>
    <w:rsid w:val="51AB9C90"/>
    <w:rsid w:val="51C56C69"/>
    <w:rsid w:val="51CF73C4"/>
    <w:rsid w:val="51D31962"/>
    <w:rsid w:val="51EE5C6F"/>
    <w:rsid w:val="5207A37B"/>
    <w:rsid w:val="520EA402"/>
    <w:rsid w:val="5268FDFF"/>
    <w:rsid w:val="5269919A"/>
    <w:rsid w:val="52745F68"/>
    <w:rsid w:val="528ECB97"/>
    <w:rsid w:val="5295DEE9"/>
    <w:rsid w:val="52D1591A"/>
    <w:rsid w:val="533FDDF7"/>
    <w:rsid w:val="534616C7"/>
    <w:rsid w:val="5353F97B"/>
    <w:rsid w:val="537CF836"/>
    <w:rsid w:val="53C1C3A8"/>
    <w:rsid w:val="53F3E9BE"/>
    <w:rsid w:val="540C98B6"/>
    <w:rsid w:val="545E3832"/>
    <w:rsid w:val="545F1F12"/>
    <w:rsid w:val="547259DF"/>
    <w:rsid w:val="5493C829"/>
    <w:rsid w:val="549B2380"/>
    <w:rsid w:val="54B90390"/>
    <w:rsid w:val="54C9A6C7"/>
    <w:rsid w:val="54F77CA3"/>
    <w:rsid w:val="550B0E3C"/>
    <w:rsid w:val="5527F8B0"/>
    <w:rsid w:val="55284AF0"/>
    <w:rsid w:val="55485621"/>
    <w:rsid w:val="55BBB5E9"/>
    <w:rsid w:val="55F58BAB"/>
    <w:rsid w:val="55FF75B0"/>
    <w:rsid w:val="5602D22F"/>
    <w:rsid w:val="5605678D"/>
    <w:rsid w:val="561F5D3D"/>
    <w:rsid w:val="56272F26"/>
    <w:rsid w:val="565EF8D8"/>
    <w:rsid w:val="566DB66C"/>
    <w:rsid w:val="56713DCC"/>
    <w:rsid w:val="5686EE4B"/>
    <w:rsid w:val="569917A6"/>
    <w:rsid w:val="56A62933"/>
    <w:rsid w:val="56B9E3B7"/>
    <w:rsid w:val="56C40C5F"/>
    <w:rsid w:val="56E764B6"/>
    <w:rsid w:val="56EDAA96"/>
    <w:rsid w:val="56F9254A"/>
    <w:rsid w:val="5724A84F"/>
    <w:rsid w:val="57273B38"/>
    <w:rsid w:val="572B0953"/>
    <w:rsid w:val="5750154F"/>
    <w:rsid w:val="5766B176"/>
    <w:rsid w:val="576929C7"/>
    <w:rsid w:val="57A6A627"/>
    <w:rsid w:val="5827DBC7"/>
    <w:rsid w:val="58311A38"/>
    <w:rsid w:val="583422F4"/>
    <w:rsid w:val="583EE516"/>
    <w:rsid w:val="5845D384"/>
    <w:rsid w:val="58462F05"/>
    <w:rsid w:val="587690FA"/>
    <w:rsid w:val="589411DD"/>
    <w:rsid w:val="589532D0"/>
    <w:rsid w:val="58D526B7"/>
    <w:rsid w:val="5922B428"/>
    <w:rsid w:val="5939D9CC"/>
    <w:rsid w:val="5993129D"/>
    <w:rsid w:val="59ABB89A"/>
    <w:rsid w:val="59AE789D"/>
    <w:rsid w:val="59B707DC"/>
    <w:rsid w:val="59DA73A5"/>
    <w:rsid w:val="59F42A23"/>
    <w:rsid w:val="59F62254"/>
    <w:rsid w:val="5A430050"/>
    <w:rsid w:val="5A540038"/>
    <w:rsid w:val="5A5536AA"/>
    <w:rsid w:val="5A85ADD6"/>
    <w:rsid w:val="5A8706CD"/>
    <w:rsid w:val="5A90E74C"/>
    <w:rsid w:val="5AB88780"/>
    <w:rsid w:val="5ACB0AA3"/>
    <w:rsid w:val="5ADC45E0"/>
    <w:rsid w:val="5AE43190"/>
    <w:rsid w:val="5B84316F"/>
    <w:rsid w:val="5B936B03"/>
    <w:rsid w:val="5BC3C50A"/>
    <w:rsid w:val="5BDF9C53"/>
    <w:rsid w:val="5BE89BA8"/>
    <w:rsid w:val="5C7EA0DD"/>
    <w:rsid w:val="5C8634B1"/>
    <w:rsid w:val="5CBBA1C5"/>
    <w:rsid w:val="5CBCBE5B"/>
    <w:rsid w:val="5CF19C41"/>
    <w:rsid w:val="5D024211"/>
    <w:rsid w:val="5D0B7202"/>
    <w:rsid w:val="5D23B6A5"/>
    <w:rsid w:val="5D325714"/>
    <w:rsid w:val="5D3C6650"/>
    <w:rsid w:val="5D5577FF"/>
    <w:rsid w:val="5D7694D2"/>
    <w:rsid w:val="5D836EAA"/>
    <w:rsid w:val="5DA0AE8D"/>
    <w:rsid w:val="5DD9ABAA"/>
    <w:rsid w:val="5DF92EA6"/>
    <w:rsid w:val="5E00C6F9"/>
    <w:rsid w:val="5E24B039"/>
    <w:rsid w:val="5E460EC0"/>
    <w:rsid w:val="5E46C725"/>
    <w:rsid w:val="5E4B2250"/>
    <w:rsid w:val="5E6AF7C6"/>
    <w:rsid w:val="5E7668C9"/>
    <w:rsid w:val="5EBE205B"/>
    <w:rsid w:val="5EC908B7"/>
    <w:rsid w:val="5ED2BFDE"/>
    <w:rsid w:val="5ED347FA"/>
    <w:rsid w:val="5ED57F0F"/>
    <w:rsid w:val="5F05FB7C"/>
    <w:rsid w:val="5F23AAB1"/>
    <w:rsid w:val="5F329C05"/>
    <w:rsid w:val="5F457BD8"/>
    <w:rsid w:val="5F539FFE"/>
    <w:rsid w:val="5F8BC559"/>
    <w:rsid w:val="5FBDD3D7"/>
    <w:rsid w:val="5FCFF85D"/>
    <w:rsid w:val="5FEBA234"/>
    <w:rsid w:val="5FECF1B9"/>
    <w:rsid w:val="5FFC19D8"/>
    <w:rsid w:val="60274D95"/>
    <w:rsid w:val="603D3A3D"/>
    <w:rsid w:val="60453AFC"/>
    <w:rsid w:val="6052B293"/>
    <w:rsid w:val="60586828"/>
    <w:rsid w:val="6076D0F6"/>
    <w:rsid w:val="60AA73BF"/>
    <w:rsid w:val="60B223ED"/>
    <w:rsid w:val="60BBFF3F"/>
    <w:rsid w:val="60FAFA5F"/>
    <w:rsid w:val="6120F67C"/>
    <w:rsid w:val="6124BB39"/>
    <w:rsid w:val="6130D211"/>
    <w:rsid w:val="61313DC3"/>
    <w:rsid w:val="613B00CA"/>
    <w:rsid w:val="6147DB97"/>
    <w:rsid w:val="616115BD"/>
    <w:rsid w:val="61BE57E9"/>
    <w:rsid w:val="61C7FAF1"/>
    <w:rsid w:val="61F7B115"/>
    <w:rsid w:val="61FB7FE2"/>
    <w:rsid w:val="62310527"/>
    <w:rsid w:val="624810EE"/>
    <w:rsid w:val="62567212"/>
    <w:rsid w:val="629F3B63"/>
    <w:rsid w:val="62DCD336"/>
    <w:rsid w:val="62DE47B3"/>
    <w:rsid w:val="63390890"/>
    <w:rsid w:val="63421B83"/>
    <w:rsid w:val="639701A7"/>
    <w:rsid w:val="63AEDB7A"/>
    <w:rsid w:val="63C1C364"/>
    <w:rsid w:val="63C8AFCA"/>
    <w:rsid w:val="63C92B14"/>
    <w:rsid w:val="63D9897C"/>
    <w:rsid w:val="63EF5C99"/>
    <w:rsid w:val="63F02988"/>
    <w:rsid w:val="6448DE72"/>
    <w:rsid w:val="645D048F"/>
    <w:rsid w:val="648118DD"/>
    <w:rsid w:val="648CAA1C"/>
    <w:rsid w:val="648CAFB9"/>
    <w:rsid w:val="649D7FE8"/>
    <w:rsid w:val="64EE5B94"/>
    <w:rsid w:val="64F06920"/>
    <w:rsid w:val="64F96356"/>
    <w:rsid w:val="6501960B"/>
    <w:rsid w:val="6531F0A7"/>
    <w:rsid w:val="6540C2ED"/>
    <w:rsid w:val="655EE355"/>
    <w:rsid w:val="65629892"/>
    <w:rsid w:val="657876C5"/>
    <w:rsid w:val="657A84AC"/>
    <w:rsid w:val="65B50B01"/>
    <w:rsid w:val="65CFFCF8"/>
    <w:rsid w:val="65E9912C"/>
    <w:rsid w:val="65F304E7"/>
    <w:rsid w:val="661449CC"/>
    <w:rsid w:val="665D5810"/>
    <w:rsid w:val="6665201A"/>
    <w:rsid w:val="667ABE8B"/>
    <w:rsid w:val="6688E862"/>
    <w:rsid w:val="6689A760"/>
    <w:rsid w:val="6698F271"/>
    <w:rsid w:val="669EDBE2"/>
    <w:rsid w:val="67123ECD"/>
    <w:rsid w:val="6719730F"/>
    <w:rsid w:val="6725C4F6"/>
    <w:rsid w:val="6732993D"/>
    <w:rsid w:val="674E5264"/>
    <w:rsid w:val="678128B8"/>
    <w:rsid w:val="6787508A"/>
    <w:rsid w:val="678C323A"/>
    <w:rsid w:val="6790441C"/>
    <w:rsid w:val="67C643CE"/>
    <w:rsid w:val="67D91A79"/>
    <w:rsid w:val="6818E622"/>
    <w:rsid w:val="684855C8"/>
    <w:rsid w:val="6853E5E2"/>
    <w:rsid w:val="687C28C0"/>
    <w:rsid w:val="6883C00A"/>
    <w:rsid w:val="68E13807"/>
    <w:rsid w:val="68E1E403"/>
    <w:rsid w:val="68F9E6BE"/>
    <w:rsid w:val="6901AECD"/>
    <w:rsid w:val="693FC8D6"/>
    <w:rsid w:val="69706F83"/>
    <w:rsid w:val="69A5AB05"/>
    <w:rsid w:val="69B98D29"/>
    <w:rsid w:val="6A00D1EB"/>
    <w:rsid w:val="6A1A5665"/>
    <w:rsid w:val="6A2FB822"/>
    <w:rsid w:val="6A6CE398"/>
    <w:rsid w:val="6A74C335"/>
    <w:rsid w:val="6AB27183"/>
    <w:rsid w:val="6AEA42B0"/>
    <w:rsid w:val="6B042BBA"/>
    <w:rsid w:val="6B2449AE"/>
    <w:rsid w:val="6B3BFD24"/>
    <w:rsid w:val="6B6C3142"/>
    <w:rsid w:val="6B84C22F"/>
    <w:rsid w:val="6BA53487"/>
    <w:rsid w:val="6BB47B3C"/>
    <w:rsid w:val="6BD1B60C"/>
    <w:rsid w:val="6BFD941E"/>
    <w:rsid w:val="6C33B45B"/>
    <w:rsid w:val="6C63DAAF"/>
    <w:rsid w:val="6CA865C8"/>
    <w:rsid w:val="6CF7648E"/>
    <w:rsid w:val="6D12CCB5"/>
    <w:rsid w:val="6D41D0EC"/>
    <w:rsid w:val="6D4F153F"/>
    <w:rsid w:val="6D5BFE93"/>
    <w:rsid w:val="6D685083"/>
    <w:rsid w:val="6D7BD019"/>
    <w:rsid w:val="6D85EE0E"/>
    <w:rsid w:val="6DA3B2BD"/>
    <w:rsid w:val="6DC26B46"/>
    <w:rsid w:val="6E533DB5"/>
    <w:rsid w:val="6E64A697"/>
    <w:rsid w:val="6E7FD4C4"/>
    <w:rsid w:val="6E842DE1"/>
    <w:rsid w:val="6E937E88"/>
    <w:rsid w:val="6EA0B4E9"/>
    <w:rsid w:val="6EA9ACA9"/>
    <w:rsid w:val="6EE407A6"/>
    <w:rsid w:val="6F00DD80"/>
    <w:rsid w:val="6F319ADD"/>
    <w:rsid w:val="6F48C931"/>
    <w:rsid w:val="6F6430F2"/>
    <w:rsid w:val="6F82DA8A"/>
    <w:rsid w:val="6FC9868C"/>
    <w:rsid w:val="704B23DB"/>
    <w:rsid w:val="7074A9FE"/>
    <w:rsid w:val="707ADE07"/>
    <w:rsid w:val="707F0579"/>
    <w:rsid w:val="7086FC43"/>
    <w:rsid w:val="70C3B648"/>
    <w:rsid w:val="70CCA237"/>
    <w:rsid w:val="71118B61"/>
    <w:rsid w:val="712117EA"/>
    <w:rsid w:val="7121297C"/>
    <w:rsid w:val="71278C5F"/>
    <w:rsid w:val="715A84D4"/>
    <w:rsid w:val="7182D26E"/>
    <w:rsid w:val="71C95B76"/>
    <w:rsid w:val="71CC9CDC"/>
    <w:rsid w:val="71D00745"/>
    <w:rsid w:val="71DF5E5D"/>
    <w:rsid w:val="71EBC622"/>
    <w:rsid w:val="72224C09"/>
    <w:rsid w:val="726DC2FF"/>
    <w:rsid w:val="728C31E9"/>
    <w:rsid w:val="728F12F1"/>
    <w:rsid w:val="72A5B902"/>
    <w:rsid w:val="72AD036E"/>
    <w:rsid w:val="72C3A358"/>
    <w:rsid w:val="72D508F1"/>
    <w:rsid w:val="73107B0D"/>
    <w:rsid w:val="7323E0B2"/>
    <w:rsid w:val="73289964"/>
    <w:rsid w:val="7337D736"/>
    <w:rsid w:val="733A1623"/>
    <w:rsid w:val="7364A680"/>
    <w:rsid w:val="736A5A65"/>
    <w:rsid w:val="73833C6E"/>
    <w:rsid w:val="739373B0"/>
    <w:rsid w:val="739EAA7A"/>
    <w:rsid w:val="73ACF3A0"/>
    <w:rsid w:val="73CD3F0D"/>
    <w:rsid w:val="73E9807A"/>
    <w:rsid w:val="73F6C803"/>
    <w:rsid w:val="7409A82B"/>
    <w:rsid w:val="74383466"/>
    <w:rsid w:val="7476AE21"/>
    <w:rsid w:val="749069E7"/>
    <w:rsid w:val="749956C5"/>
    <w:rsid w:val="749FCA2B"/>
    <w:rsid w:val="74B9080C"/>
    <w:rsid w:val="74CE2B0B"/>
    <w:rsid w:val="74FD9BCB"/>
    <w:rsid w:val="753904C7"/>
    <w:rsid w:val="75460FC2"/>
    <w:rsid w:val="7552D2C9"/>
    <w:rsid w:val="755AC298"/>
    <w:rsid w:val="758B37FC"/>
    <w:rsid w:val="75D6623E"/>
    <w:rsid w:val="75E0A45E"/>
    <w:rsid w:val="75E0E085"/>
    <w:rsid w:val="75E66D64"/>
    <w:rsid w:val="75EF077B"/>
    <w:rsid w:val="75F1A2C5"/>
    <w:rsid w:val="7619938C"/>
    <w:rsid w:val="761F4C89"/>
    <w:rsid w:val="766D25AF"/>
    <w:rsid w:val="76E5706A"/>
    <w:rsid w:val="76F2B90E"/>
    <w:rsid w:val="7722BC45"/>
    <w:rsid w:val="775EFDAF"/>
    <w:rsid w:val="77874965"/>
    <w:rsid w:val="778FA838"/>
    <w:rsid w:val="77A386F9"/>
    <w:rsid w:val="77C1E1A6"/>
    <w:rsid w:val="77C791AE"/>
    <w:rsid w:val="77FDF64A"/>
    <w:rsid w:val="77FE5109"/>
    <w:rsid w:val="783E5B7D"/>
    <w:rsid w:val="78879999"/>
    <w:rsid w:val="78A2329A"/>
    <w:rsid w:val="78A69C24"/>
    <w:rsid w:val="78B23D13"/>
    <w:rsid w:val="78B827E4"/>
    <w:rsid w:val="78D9D48E"/>
    <w:rsid w:val="78E4293C"/>
    <w:rsid w:val="78EA24A6"/>
    <w:rsid w:val="78FD8B8A"/>
    <w:rsid w:val="79160BE3"/>
    <w:rsid w:val="791890E2"/>
    <w:rsid w:val="793B7D56"/>
    <w:rsid w:val="79854F03"/>
    <w:rsid w:val="79A59B85"/>
    <w:rsid w:val="79C42F04"/>
    <w:rsid w:val="79C94EB8"/>
    <w:rsid w:val="7A0743B0"/>
    <w:rsid w:val="7A22BDC7"/>
    <w:rsid w:val="7A267833"/>
    <w:rsid w:val="7A382B87"/>
    <w:rsid w:val="7A40293D"/>
    <w:rsid w:val="7A4636E7"/>
    <w:rsid w:val="7A6395E6"/>
    <w:rsid w:val="7A72CEA5"/>
    <w:rsid w:val="7A79D138"/>
    <w:rsid w:val="7AAFA4A1"/>
    <w:rsid w:val="7AC3FCC2"/>
    <w:rsid w:val="7AC8F0FA"/>
    <w:rsid w:val="7B35C895"/>
    <w:rsid w:val="7B39253C"/>
    <w:rsid w:val="7B6B6527"/>
    <w:rsid w:val="7B7C923F"/>
    <w:rsid w:val="7B8F688F"/>
    <w:rsid w:val="7BB590AA"/>
    <w:rsid w:val="7BBCDC08"/>
    <w:rsid w:val="7BEAAF74"/>
    <w:rsid w:val="7BFAE7FC"/>
    <w:rsid w:val="7C073827"/>
    <w:rsid w:val="7C24342A"/>
    <w:rsid w:val="7C29D0D6"/>
    <w:rsid w:val="7C470C4A"/>
    <w:rsid w:val="7C8A3786"/>
    <w:rsid w:val="7CC3584A"/>
    <w:rsid w:val="7CC7CBB7"/>
    <w:rsid w:val="7CD74E4F"/>
    <w:rsid w:val="7CD9C9AA"/>
    <w:rsid w:val="7CF030CC"/>
    <w:rsid w:val="7D1044BB"/>
    <w:rsid w:val="7D2F11A2"/>
    <w:rsid w:val="7D31FCE4"/>
    <w:rsid w:val="7D413DEA"/>
    <w:rsid w:val="7D9BE70A"/>
    <w:rsid w:val="7DD14A31"/>
    <w:rsid w:val="7DE7B66C"/>
    <w:rsid w:val="7E057B61"/>
    <w:rsid w:val="7E329079"/>
    <w:rsid w:val="7E5A66C9"/>
    <w:rsid w:val="7E67B867"/>
    <w:rsid w:val="7E84B0CD"/>
    <w:rsid w:val="7E8B0CD8"/>
    <w:rsid w:val="7E8FFEE0"/>
    <w:rsid w:val="7E90D8B9"/>
    <w:rsid w:val="7ECED9FD"/>
    <w:rsid w:val="7EF81ED0"/>
    <w:rsid w:val="7EFCDCCB"/>
    <w:rsid w:val="7F1EBAE2"/>
    <w:rsid w:val="7F20D697"/>
    <w:rsid w:val="7F628F29"/>
    <w:rsid w:val="7F93C825"/>
    <w:rsid w:val="7FAA16EB"/>
    <w:rsid w:val="7FE4BD7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32A3"/>
  <w15:chartTrackingRefBased/>
  <w15:docId w15:val="{286AD28F-2343-4126-A365-1386C2B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C75"/>
    <w:pPr>
      <w:spacing w:after="0" w:line="36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autoRedefine/>
    <w:qFormat/>
    <w:rsid w:val="00B218B7"/>
    <w:pPr>
      <w:keepNext/>
      <w:spacing w:after="120" w:line="240" w:lineRule="auto"/>
      <w:jc w:val="center"/>
      <w:outlineLvl w:val="0"/>
    </w:pPr>
    <w:rPr>
      <w:rFonts w:eastAsia="Calibri"/>
      <w:b/>
      <w:i/>
      <w:kern w:val="32"/>
      <w:lang w:eastAsia="en-US"/>
    </w:rPr>
  </w:style>
  <w:style w:type="paragraph" w:styleId="Titolo2">
    <w:name w:val="heading 2"/>
    <w:basedOn w:val="Normale"/>
    <w:next w:val="Normale"/>
    <w:link w:val="Titolo2Carattere"/>
    <w:uiPriority w:val="9"/>
    <w:unhideWhenUsed/>
    <w:qFormat/>
    <w:rsid w:val="00E05878"/>
    <w:pPr>
      <w:keepNext/>
      <w:keepLines/>
      <w:spacing w:line="276" w:lineRule="auto"/>
      <w:jc w:val="center"/>
      <w:outlineLvl w:val="1"/>
    </w:pPr>
    <w:rPr>
      <w:rFonts w:eastAsiaTheme="majorEastAsia" w:cstheme="majorBidi"/>
      <w:i/>
      <w:szCs w:val="26"/>
    </w:rPr>
  </w:style>
  <w:style w:type="paragraph" w:styleId="Titolo3">
    <w:name w:val="heading 3"/>
    <w:basedOn w:val="Normale"/>
    <w:next w:val="Normale"/>
    <w:link w:val="Titolo3Carattere"/>
    <w:uiPriority w:val="9"/>
    <w:semiHidden/>
    <w:unhideWhenUsed/>
    <w:qFormat/>
    <w:rsid w:val="000C1E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1E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1EF0"/>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C1EF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1EF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C1EF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1EF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218B7"/>
    <w:rPr>
      <w:rFonts w:ascii="Times New Roman" w:eastAsia="Calibri" w:hAnsi="Times New Roman" w:cs="Times New Roman"/>
      <w:b/>
      <w:i/>
      <w:kern w:val="32"/>
      <w:sz w:val="24"/>
      <w:szCs w:val="24"/>
    </w:rPr>
  </w:style>
  <w:style w:type="paragraph" w:styleId="Paragrafoelenco">
    <w:name w:val="List Paragraph"/>
    <w:aliases w:val="Dot pt,F5 List Paragraph,List Paragraph1,No Spacing1,List Paragraph Char Char Char,Indicator Text,Numbered Para 1,Colorful List - Accent 11,Bullet 1,Bullet Points,Párrafo de lista,MAIN CONTENT,Recommendation,List Paragraph2,OBC Bullet,3"/>
    <w:basedOn w:val="Normale"/>
    <w:link w:val="ParagrafoelencoCarattere"/>
    <w:uiPriority w:val="34"/>
    <w:qFormat/>
    <w:rsid w:val="00971F11"/>
    <w:pPr>
      <w:spacing w:after="200" w:line="276" w:lineRule="auto"/>
      <w:ind w:left="720"/>
    </w:pPr>
    <w:rPr>
      <w:rFonts w:ascii="Calibri" w:hAnsi="Calibri"/>
      <w:sz w:val="22"/>
      <w:szCs w:val="22"/>
      <w:lang w:val="x-none" w:eastAsia="en-US"/>
    </w:rPr>
  </w:style>
  <w:style w:type="character" w:customStyle="1" w:styleId="ParagrafoelencoCarattere">
    <w:name w:val="Paragrafo elenco Carattere"/>
    <w:aliases w:val="Dot pt Carattere,F5 List Paragraph Carattere,List Paragraph1 Carattere,No Spacing1 Carattere,List Paragraph Char Char Char Carattere,Indicator Text Carattere,Numbered Para 1 Carattere,Colorful List - Accent 11 Carattere"/>
    <w:link w:val="Paragrafoelenco"/>
    <w:uiPriority w:val="34"/>
    <w:qFormat/>
    <w:locked/>
    <w:rsid w:val="00971F11"/>
    <w:rPr>
      <w:rFonts w:ascii="Calibri" w:eastAsia="Times New Roman" w:hAnsi="Calibri" w:cs="Times New Roman"/>
      <w:lang w:val="x-none"/>
    </w:rPr>
  </w:style>
  <w:style w:type="paragraph" w:customStyle="1" w:styleId="tnarticolo">
    <w:name w:val="tn_articolo"/>
    <w:basedOn w:val="Normale"/>
    <w:next w:val="Normale"/>
    <w:uiPriority w:val="99"/>
    <w:rsid w:val="00B653FE"/>
    <w:pPr>
      <w:keepNext/>
      <w:numPr>
        <w:numId w:val="8"/>
      </w:numPr>
      <w:spacing w:before="360"/>
      <w:jc w:val="center"/>
    </w:pPr>
    <w:rPr>
      <w:color w:val="000000"/>
      <w:lang w:eastAsia="en-US"/>
    </w:rPr>
  </w:style>
  <w:style w:type="paragraph" w:styleId="Testofumetto">
    <w:name w:val="Balloon Text"/>
    <w:basedOn w:val="Normale"/>
    <w:link w:val="TestofumettoCarattere"/>
    <w:uiPriority w:val="99"/>
    <w:semiHidden/>
    <w:unhideWhenUsed/>
    <w:rsid w:val="00153B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3BB7"/>
    <w:rPr>
      <w:rFonts w:ascii="Segoe UI" w:eastAsia="Times New Roman" w:hAnsi="Segoe UI" w:cs="Segoe UI"/>
      <w:sz w:val="18"/>
      <w:szCs w:val="18"/>
      <w:lang w:eastAsia="it-IT"/>
    </w:rPr>
  </w:style>
  <w:style w:type="paragraph" w:styleId="NormaleWeb">
    <w:name w:val="Normal (Web)"/>
    <w:basedOn w:val="Normale"/>
    <w:uiPriority w:val="99"/>
    <w:unhideWhenUsed/>
    <w:rsid w:val="00DD51E1"/>
    <w:pPr>
      <w:spacing w:before="100" w:beforeAutospacing="1" w:after="100" w:afterAutospacing="1"/>
    </w:pPr>
    <w:rPr>
      <w:rFonts w:ascii="Arial" w:hAnsi="Arial"/>
    </w:rPr>
  </w:style>
  <w:style w:type="paragraph" w:customStyle="1" w:styleId="provvr0">
    <w:name w:val="provv_r0"/>
    <w:basedOn w:val="Normale"/>
    <w:rsid w:val="00DD51E1"/>
    <w:pPr>
      <w:spacing w:before="100" w:beforeAutospacing="1" w:after="100" w:afterAutospacing="1"/>
      <w:jc w:val="both"/>
    </w:pPr>
    <w:rPr>
      <w:rFonts w:ascii="Arial" w:hAnsi="Arial"/>
    </w:rPr>
  </w:style>
  <w:style w:type="paragraph" w:styleId="Titolosommario">
    <w:name w:val="TOC Heading"/>
    <w:basedOn w:val="Titolo1"/>
    <w:next w:val="Normale"/>
    <w:uiPriority w:val="39"/>
    <w:unhideWhenUsed/>
    <w:qFormat/>
    <w:rsid w:val="00DD592B"/>
    <w:pPr>
      <w:keepLines/>
      <w:spacing w:after="0"/>
      <w:outlineLvl w:val="9"/>
    </w:pPr>
    <w:rPr>
      <w:rFonts w:asciiTheme="majorHAnsi" w:eastAsiaTheme="majorEastAsia" w:hAnsiTheme="majorHAnsi" w:cstheme="majorBidi"/>
      <w:b w:val="0"/>
      <w:bCs/>
      <w:color w:val="2F5496" w:themeColor="accent1" w:themeShade="BF"/>
      <w:kern w:val="0"/>
    </w:rPr>
  </w:style>
  <w:style w:type="character" w:customStyle="1" w:styleId="Titolo2Carattere">
    <w:name w:val="Titolo 2 Carattere"/>
    <w:basedOn w:val="Carpredefinitoparagrafo"/>
    <w:link w:val="Titolo2"/>
    <w:uiPriority w:val="9"/>
    <w:rsid w:val="00E05878"/>
    <w:rPr>
      <w:rFonts w:ascii="Times New Roman" w:eastAsiaTheme="majorEastAsia" w:hAnsi="Times New Roman" w:cstheme="majorBidi"/>
      <w:i/>
      <w:sz w:val="24"/>
      <w:szCs w:val="26"/>
      <w:lang w:eastAsia="it-IT"/>
    </w:rPr>
  </w:style>
  <w:style w:type="paragraph" w:styleId="Sommario1">
    <w:name w:val="toc 1"/>
    <w:basedOn w:val="Normale"/>
    <w:next w:val="Normale"/>
    <w:autoRedefine/>
    <w:uiPriority w:val="39"/>
    <w:unhideWhenUsed/>
    <w:rsid w:val="006A617E"/>
    <w:pPr>
      <w:tabs>
        <w:tab w:val="left" w:pos="880"/>
        <w:tab w:val="right" w:leader="dot" w:pos="9628"/>
      </w:tabs>
      <w:spacing w:after="80" w:line="240" w:lineRule="auto"/>
      <w:jc w:val="both"/>
    </w:pPr>
    <w:rPr>
      <w:sz w:val="20"/>
    </w:rPr>
  </w:style>
  <w:style w:type="character" w:styleId="Collegamentoipertestuale">
    <w:name w:val="Hyperlink"/>
    <w:basedOn w:val="Carpredefinitoparagrafo"/>
    <w:uiPriority w:val="99"/>
    <w:unhideWhenUsed/>
    <w:rsid w:val="00737581"/>
    <w:rPr>
      <w:color w:val="0563C1" w:themeColor="hyperlink"/>
      <w:u w:val="single"/>
    </w:rPr>
  </w:style>
  <w:style w:type="paragraph" w:styleId="Intestazione">
    <w:name w:val="header"/>
    <w:basedOn w:val="Normale"/>
    <w:link w:val="IntestazioneCarattere"/>
    <w:uiPriority w:val="99"/>
    <w:unhideWhenUsed/>
    <w:rsid w:val="00044F8A"/>
    <w:pPr>
      <w:tabs>
        <w:tab w:val="center" w:pos="4819"/>
        <w:tab w:val="right" w:pos="9638"/>
      </w:tabs>
    </w:pPr>
  </w:style>
  <w:style w:type="character" w:customStyle="1" w:styleId="IntestazioneCarattere">
    <w:name w:val="Intestazione Carattere"/>
    <w:basedOn w:val="Carpredefinitoparagrafo"/>
    <w:link w:val="Intestazione"/>
    <w:uiPriority w:val="99"/>
    <w:rsid w:val="00044F8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4F8A"/>
    <w:pPr>
      <w:tabs>
        <w:tab w:val="center" w:pos="4819"/>
        <w:tab w:val="right" w:pos="9638"/>
      </w:tabs>
    </w:pPr>
  </w:style>
  <w:style w:type="character" w:customStyle="1" w:styleId="PidipaginaCarattere">
    <w:name w:val="Piè di pagina Carattere"/>
    <w:basedOn w:val="Carpredefinitoparagrafo"/>
    <w:link w:val="Pidipagina"/>
    <w:uiPriority w:val="99"/>
    <w:rsid w:val="00044F8A"/>
    <w:rPr>
      <w:rFonts w:ascii="Times New Roman" w:eastAsia="Times New Roman" w:hAnsi="Times New Roman" w:cs="Times New Roman"/>
      <w:sz w:val="24"/>
      <w:szCs w:val="24"/>
      <w:lang w:eastAsia="it-IT"/>
    </w:rPr>
  </w:style>
  <w:style w:type="character" w:customStyle="1" w:styleId="Nessuno">
    <w:name w:val="Nessuno"/>
    <w:rsid w:val="003E3D90"/>
    <w:rPr>
      <w:lang w:val="it-IT"/>
    </w:rPr>
  </w:style>
  <w:style w:type="character" w:customStyle="1" w:styleId="Menzionenonrisolta1">
    <w:name w:val="Menzione non risolta1"/>
    <w:basedOn w:val="Carpredefinitoparagrafo"/>
    <w:uiPriority w:val="99"/>
    <w:semiHidden/>
    <w:unhideWhenUsed/>
    <w:rsid w:val="00F86C86"/>
    <w:rPr>
      <w:color w:val="605E5C"/>
      <w:shd w:val="clear" w:color="auto" w:fill="E1DFDD"/>
    </w:rPr>
  </w:style>
  <w:style w:type="character" w:customStyle="1" w:styleId="Menzionenonrisolta2">
    <w:name w:val="Menzione non risolta2"/>
    <w:basedOn w:val="Carpredefinitoparagrafo"/>
    <w:uiPriority w:val="99"/>
    <w:semiHidden/>
    <w:unhideWhenUsed/>
    <w:rsid w:val="005138FA"/>
    <w:rPr>
      <w:color w:val="605E5C"/>
      <w:shd w:val="clear" w:color="auto" w:fill="E1DFDD"/>
    </w:rPr>
  </w:style>
  <w:style w:type="paragraph" w:customStyle="1" w:styleId="Default">
    <w:name w:val="Default"/>
    <w:rsid w:val="00D83B17"/>
    <w:pPr>
      <w:autoSpaceDE w:val="0"/>
      <w:autoSpaceDN w:val="0"/>
      <w:adjustRightInd w:val="0"/>
      <w:spacing w:after="0" w:line="240" w:lineRule="auto"/>
    </w:pPr>
    <w:rPr>
      <w:rFonts w:ascii="Verdana" w:hAnsi="Verdana" w:cs="Verdana"/>
      <w:color w:val="000000"/>
      <w:sz w:val="24"/>
      <w:szCs w:val="24"/>
    </w:rPr>
  </w:style>
  <w:style w:type="paragraph" w:styleId="Revisione">
    <w:name w:val="Revision"/>
    <w:hidden/>
    <w:uiPriority w:val="99"/>
    <w:semiHidden/>
    <w:rsid w:val="00F00221"/>
    <w:pPr>
      <w:spacing w:after="0"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A947E0"/>
  </w:style>
  <w:style w:type="character" w:customStyle="1" w:styleId="contentpasted0">
    <w:name w:val="contentpasted0"/>
    <w:basedOn w:val="Carpredefinitoparagrafo"/>
    <w:rsid w:val="001D6015"/>
  </w:style>
  <w:style w:type="character" w:customStyle="1" w:styleId="contentpasted2">
    <w:name w:val="contentpasted2"/>
    <w:basedOn w:val="Carpredefinitoparagrafo"/>
    <w:rsid w:val="001D6015"/>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290A66"/>
    <w:rPr>
      <w:sz w:val="16"/>
      <w:szCs w:val="16"/>
    </w:rPr>
  </w:style>
  <w:style w:type="paragraph" w:styleId="Testocommento">
    <w:name w:val="annotation text"/>
    <w:basedOn w:val="Normale"/>
    <w:link w:val="TestocommentoCarattere"/>
    <w:uiPriority w:val="99"/>
    <w:unhideWhenUsed/>
    <w:rsid w:val="00290A66"/>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0A6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90A66"/>
    <w:rPr>
      <w:b/>
      <w:bCs/>
    </w:rPr>
  </w:style>
  <w:style w:type="character" w:customStyle="1" w:styleId="SoggettocommentoCarattere">
    <w:name w:val="Soggetto commento Carattere"/>
    <w:basedOn w:val="TestocommentoCarattere"/>
    <w:link w:val="Soggettocommento"/>
    <w:uiPriority w:val="99"/>
    <w:semiHidden/>
    <w:rsid w:val="00290A66"/>
    <w:rPr>
      <w:rFonts w:ascii="Times New Roman" w:eastAsia="Times New Roman" w:hAnsi="Times New Roman" w:cs="Times New Roman"/>
      <w:b/>
      <w:bCs/>
      <w:sz w:val="20"/>
      <w:szCs w:val="20"/>
      <w:lang w:eastAsia="it-IT"/>
    </w:rPr>
  </w:style>
  <w:style w:type="paragraph" w:customStyle="1" w:styleId="s3">
    <w:name w:val="s3"/>
    <w:basedOn w:val="Normale"/>
    <w:rsid w:val="00294ED9"/>
    <w:pPr>
      <w:spacing w:before="100" w:beforeAutospacing="1" w:after="100" w:afterAutospacing="1" w:line="240" w:lineRule="auto"/>
    </w:pPr>
    <w:rPr>
      <w:rFonts w:eastAsiaTheme="minorEastAsia"/>
    </w:rPr>
  </w:style>
  <w:style w:type="character" w:customStyle="1" w:styleId="s2">
    <w:name w:val="s2"/>
    <w:basedOn w:val="Carpredefinitoparagrafo"/>
    <w:rsid w:val="00294ED9"/>
  </w:style>
  <w:style w:type="character" w:customStyle="1" w:styleId="apple-converted-space">
    <w:name w:val="apple-converted-space"/>
    <w:basedOn w:val="Carpredefinitoparagrafo"/>
    <w:rsid w:val="00294ED9"/>
  </w:style>
  <w:style w:type="paragraph" w:customStyle="1" w:styleId="s4">
    <w:name w:val="s4"/>
    <w:basedOn w:val="Normale"/>
    <w:rsid w:val="00294ED9"/>
    <w:pPr>
      <w:spacing w:before="100" w:beforeAutospacing="1" w:after="100" w:afterAutospacing="1" w:line="240" w:lineRule="auto"/>
    </w:pPr>
    <w:rPr>
      <w:rFonts w:eastAsiaTheme="minorEastAsia"/>
    </w:rPr>
  </w:style>
  <w:style w:type="character" w:customStyle="1" w:styleId="s5">
    <w:name w:val="s5"/>
    <w:basedOn w:val="Carpredefinitoparagrafo"/>
    <w:rsid w:val="00294ED9"/>
  </w:style>
  <w:style w:type="character" w:customStyle="1" w:styleId="s7">
    <w:name w:val="s7"/>
    <w:basedOn w:val="Carpredefinitoparagrafo"/>
    <w:rsid w:val="00294ED9"/>
  </w:style>
  <w:style w:type="character" w:customStyle="1" w:styleId="s8">
    <w:name w:val="s8"/>
    <w:basedOn w:val="Carpredefinitoparagrafo"/>
    <w:rsid w:val="00294ED9"/>
  </w:style>
  <w:style w:type="paragraph" w:customStyle="1" w:styleId="s10">
    <w:name w:val="s10"/>
    <w:basedOn w:val="Normale"/>
    <w:rsid w:val="00294ED9"/>
    <w:pPr>
      <w:spacing w:before="100" w:beforeAutospacing="1" w:after="100" w:afterAutospacing="1" w:line="240" w:lineRule="auto"/>
    </w:pPr>
    <w:rPr>
      <w:rFonts w:eastAsiaTheme="minorEastAsia"/>
    </w:rPr>
  </w:style>
  <w:style w:type="character" w:styleId="Menzione">
    <w:name w:val="Mention"/>
    <w:basedOn w:val="Carpredefinitoparagrafo"/>
    <w:uiPriority w:val="99"/>
    <w:unhideWhenUsed/>
    <w:rsid w:val="00FD32EC"/>
    <w:rPr>
      <w:color w:val="2B579A"/>
      <w:shd w:val="clear" w:color="auto" w:fill="E1DFDD"/>
    </w:rPr>
  </w:style>
  <w:style w:type="character" w:styleId="Menzionenonrisolta">
    <w:name w:val="Unresolved Mention"/>
    <w:basedOn w:val="Carpredefinitoparagrafo"/>
    <w:uiPriority w:val="99"/>
    <w:semiHidden/>
    <w:unhideWhenUsed/>
    <w:rsid w:val="00B10FF7"/>
    <w:rPr>
      <w:color w:val="605E5C"/>
      <w:shd w:val="clear" w:color="auto" w:fill="E1DFDD"/>
    </w:rPr>
  </w:style>
  <w:style w:type="character" w:customStyle="1" w:styleId="Titolo3Carattere">
    <w:name w:val="Titolo 3 Carattere"/>
    <w:basedOn w:val="Carpredefinitoparagrafo"/>
    <w:link w:val="Titolo3"/>
    <w:uiPriority w:val="9"/>
    <w:semiHidden/>
    <w:rsid w:val="000C1EF0"/>
    <w:rPr>
      <w:rFonts w:eastAsiaTheme="majorEastAsia" w:cstheme="majorBidi"/>
      <w:color w:val="2F5496" w:themeColor="accent1" w:themeShade="BF"/>
      <w:sz w:val="28"/>
      <w:szCs w:val="28"/>
      <w:lang w:eastAsia="it-IT"/>
    </w:rPr>
  </w:style>
  <w:style w:type="character" w:customStyle="1" w:styleId="Titolo4Carattere">
    <w:name w:val="Titolo 4 Carattere"/>
    <w:basedOn w:val="Carpredefinitoparagrafo"/>
    <w:link w:val="Titolo4"/>
    <w:uiPriority w:val="9"/>
    <w:semiHidden/>
    <w:rsid w:val="000C1EF0"/>
    <w:rPr>
      <w:rFonts w:eastAsiaTheme="majorEastAsia" w:cstheme="majorBidi"/>
      <w:i/>
      <w:iCs/>
      <w:color w:val="2F5496" w:themeColor="accent1" w:themeShade="BF"/>
      <w:sz w:val="24"/>
      <w:szCs w:val="24"/>
      <w:lang w:eastAsia="it-IT"/>
    </w:rPr>
  </w:style>
  <w:style w:type="character" w:customStyle="1" w:styleId="Titolo5Carattere">
    <w:name w:val="Titolo 5 Carattere"/>
    <w:basedOn w:val="Carpredefinitoparagrafo"/>
    <w:link w:val="Titolo5"/>
    <w:uiPriority w:val="9"/>
    <w:semiHidden/>
    <w:rsid w:val="000C1EF0"/>
    <w:rPr>
      <w:rFonts w:eastAsiaTheme="majorEastAsia" w:cstheme="majorBidi"/>
      <w:color w:val="2F5496" w:themeColor="accent1" w:themeShade="BF"/>
      <w:sz w:val="24"/>
      <w:szCs w:val="24"/>
      <w:lang w:eastAsia="it-IT"/>
    </w:rPr>
  </w:style>
  <w:style w:type="character" w:customStyle="1" w:styleId="Titolo6Carattere">
    <w:name w:val="Titolo 6 Carattere"/>
    <w:basedOn w:val="Carpredefinitoparagrafo"/>
    <w:link w:val="Titolo6"/>
    <w:uiPriority w:val="9"/>
    <w:semiHidden/>
    <w:rsid w:val="000C1EF0"/>
    <w:rPr>
      <w:rFonts w:eastAsiaTheme="majorEastAsia" w:cstheme="majorBidi"/>
      <w:i/>
      <w:iCs/>
      <w:color w:val="595959" w:themeColor="text1" w:themeTint="A6"/>
      <w:sz w:val="24"/>
      <w:szCs w:val="24"/>
      <w:lang w:eastAsia="it-IT"/>
    </w:rPr>
  </w:style>
  <w:style w:type="character" w:customStyle="1" w:styleId="Titolo7Carattere">
    <w:name w:val="Titolo 7 Carattere"/>
    <w:basedOn w:val="Carpredefinitoparagrafo"/>
    <w:link w:val="Titolo7"/>
    <w:uiPriority w:val="9"/>
    <w:semiHidden/>
    <w:rsid w:val="000C1EF0"/>
    <w:rPr>
      <w:rFonts w:eastAsiaTheme="majorEastAsia" w:cstheme="majorBidi"/>
      <w:color w:val="595959" w:themeColor="text1" w:themeTint="A6"/>
      <w:sz w:val="24"/>
      <w:szCs w:val="24"/>
      <w:lang w:eastAsia="it-IT"/>
    </w:rPr>
  </w:style>
  <w:style w:type="character" w:customStyle="1" w:styleId="Titolo8Carattere">
    <w:name w:val="Titolo 8 Carattere"/>
    <w:basedOn w:val="Carpredefinitoparagrafo"/>
    <w:link w:val="Titolo8"/>
    <w:uiPriority w:val="9"/>
    <w:semiHidden/>
    <w:rsid w:val="000C1EF0"/>
    <w:rPr>
      <w:rFonts w:eastAsiaTheme="majorEastAsia" w:cstheme="majorBidi"/>
      <w:i/>
      <w:iCs/>
      <w:color w:val="272727" w:themeColor="text1" w:themeTint="D8"/>
      <w:sz w:val="24"/>
      <w:szCs w:val="24"/>
      <w:lang w:eastAsia="it-IT"/>
    </w:rPr>
  </w:style>
  <w:style w:type="character" w:customStyle="1" w:styleId="Titolo9Carattere">
    <w:name w:val="Titolo 9 Carattere"/>
    <w:basedOn w:val="Carpredefinitoparagrafo"/>
    <w:link w:val="Titolo9"/>
    <w:uiPriority w:val="9"/>
    <w:semiHidden/>
    <w:rsid w:val="000C1EF0"/>
    <w:rPr>
      <w:rFonts w:eastAsiaTheme="majorEastAsia" w:cstheme="majorBidi"/>
      <w:color w:val="272727" w:themeColor="text1" w:themeTint="D8"/>
      <w:sz w:val="24"/>
      <w:szCs w:val="24"/>
      <w:lang w:eastAsia="it-IT"/>
    </w:rPr>
  </w:style>
  <w:style w:type="table" w:customStyle="1" w:styleId="NormalTable0">
    <w:name w:val="Normal Table0"/>
    <w:uiPriority w:val="2"/>
    <w:semiHidden/>
    <w:unhideWhenUsed/>
    <w:qFormat/>
    <w:rsid w:val="000C1E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C1EF0"/>
    <w:pPr>
      <w:widowControl w:val="0"/>
      <w:autoSpaceDE w:val="0"/>
      <w:autoSpaceDN w:val="0"/>
      <w:spacing w:before="121" w:line="240" w:lineRule="auto"/>
      <w:ind w:left="113"/>
      <w:jc w:val="both"/>
    </w:pPr>
    <w:rPr>
      <w:rFonts w:ascii="Book Antiqua" w:eastAsia="Book Antiqua" w:hAnsi="Book Antiqua" w:cs="Book Antiqua"/>
      <w:lang w:val="fr-BE" w:eastAsia="en-US"/>
    </w:rPr>
  </w:style>
  <w:style w:type="character" w:customStyle="1" w:styleId="CorpotestoCarattere">
    <w:name w:val="Corpo testo Carattere"/>
    <w:basedOn w:val="Carpredefinitoparagrafo"/>
    <w:link w:val="Corpotesto"/>
    <w:uiPriority w:val="1"/>
    <w:rsid w:val="000C1EF0"/>
    <w:rPr>
      <w:rFonts w:ascii="Book Antiqua" w:eastAsia="Book Antiqua" w:hAnsi="Book Antiqua" w:cs="Book Antiqua"/>
      <w:sz w:val="24"/>
      <w:szCs w:val="24"/>
      <w:lang w:val="fr-BE"/>
    </w:rPr>
  </w:style>
  <w:style w:type="paragraph" w:styleId="Titolo">
    <w:name w:val="Title"/>
    <w:basedOn w:val="Normale"/>
    <w:link w:val="TitoloCarattere"/>
    <w:uiPriority w:val="10"/>
    <w:qFormat/>
    <w:rsid w:val="000C1EF0"/>
    <w:pPr>
      <w:widowControl w:val="0"/>
      <w:autoSpaceDE w:val="0"/>
      <w:autoSpaceDN w:val="0"/>
      <w:spacing w:before="96" w:line="240" w:lineRule="auto"/>
      <w:ind w:left="175" w:right="233"/>
      <w:jc w:val="center"/>
    </w:pPr>
    <w:rPr>
      <w:rFonts w:ascii="Book Antiqua" w:eastAsia="Book Antiqua" w:hAnsi="Book Antiqua" w:cs="Book Antiqua"/>
      <w:b/>
      <w:bCs/>
      <w:lang w:val="fr-BE" w:eastAsia="en-US"/>
    </w:rPr>
  </w:style>
  <w:style w:type="character" w:customStyle="1" w:styleId="TitoloCarattere">
    <w:name w:val="Titolo Carattere"/>
    <w:basedOn w:val="Carpredefinitoparagrafo"/>
    <w:link w:val="Titolo"/>
    <w:uiPriority w:val="10"/>
    <w:rsid w:val="000C1EF0"/>
    <w:rPr>
      <w:rFonts w:ascii="Book Antiqua" w:eastAsia="Book Antiqua" w:hAnsi="Book Antiqua" w:cs="Book Antiqua"/>
      <w:b/>
      <w:bCs/>
      <w:sz w:val="24"/>
      <w:szCs w:val="24"/>
      <w:lang w:val="fr-BE"/>
    </w:rPr>
  </w:style>
  <w:style w:type="paragraph" w:customStyle="1" w:styleId="TableParagraph">
    <w:name w:val="Table Paragraph"/>
    <w:basedOn w:val="Normale"/>
    <w:uiPriority w:val="1"/>
    <w:qFormat/>
    <w:rsid w:val="000C1EF0"/>
    <w:pPr>
      <w:widowControl w:val="0"/>
      <w:autoSpaceDE w:val="0"/>
      <w:autoSpaceDN w:val="0"/>
      <w:spacing w:line="240" w:lineRule="auto"/>
    </w:pPr>
    <w:rPr>
      <w:rFonts w:ascii="Book Antiqua" w:eastAsia="Book Antiqua" w:hAnsi="Book Antiqua" w:cs="Book Antiqua"/>
      <w:sz w:val="22"/>
      <w:szCs w:val="22"/>
      <w:lang w:val="fr-BE" w:eastAsia="en-US"/>
    </w:rPr>
  </w:style>
  <w:style w:type="paragraph" w:styleId="Sottotitolo">
    <w:name w:val="Subtitle"/>
    <w:basedOn w:val="Normale"/>
    <w:next w:val="Normale"/>
    <w:link w:val="SottotitoloCarattere"/>
    <w:uiPriority w:val="11"/>
    <w:qFormat/>
    <w:rsid w:val="000C1E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1EF0"/>
    <w:rPr>
      <w:rFonts w:eastAsiaTheme="majorEastAsia"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0C1EF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1EF0"/>
    <w:rPr>
      <w:rFonts w:ascii="Times New Roman" w:eastAsia="Times New Roman" w:hAnsi="Times New Roman" w:cs="Times New Roman"/>
      <w:i/>
      <w:iCs/>
      <w:color w:val="404040" w:themeColor="text1" w:themeTint="BF"/>
      <w:sz w:val="24"/>
      <w:szCs w:val="24"/>
      <w:lang w:eastAsia="it-IT"/>
    </w:rPr>
  </w:style>
  <w:style w:type="character" w:styleId="Enfasiintensa">
    <w:name w:val="Intense Emphasis"/>
    <w:basedOn w:val="Carpredefinitoparagrafo"/>
    <w:uiPriority w:val="21"/>
    <w:qFormat/>
    <w:rsid w:val="000C1EF0"/>
    <w:rPr>
      <w:i/>
      <w:iCs/>
      <w:color w:val="2F5496" w:themeColor="accent1" w:themeShade="BF"/>
    </w:rPr>
  </w:style>
  <w:style w:type="paragraph" w:styleId="Citazioneintensa">
    <w:name w:val="Intense Quote"/>
    <w:basedOn w:val="Normale"/>
    <w:next w:val="Normale"/>
    <w:link w:val="CitazioneintensaCarattere"/>
    <w:uiPriority w:val="30"/>
    <w:qFormat/>
    <w:rsid w:val="000C1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1EF0"/>
    <w:rPr>
      <w:rFonts w:ascii="Times New Roman" w:eastAsia="Times New Roman" w:hAnsi="Times New Roman" w:cs="Times New Roman"/>
      <w:i/>
      <w:iCs/>
      <w:color w:val="2F5496" w:themeColor="accent1" w:themeShade="BF"/>
      <w:sz w:val="24"/>
      <w:szCs w:val="24"/>
      <w:lang w:eastAsia="it-IT"/>
    </w:rPr>
  </w:style>
  <w:style w:type="character" w:styleId="Riferimentointenso">
    <w:name w:val="Intense Reference"/>
    <w:basedOn w:val="Carpredefinitoparagrafo"/>
    <w:uiPriority w:val="32"/>
    <w:qFormat/>
    <w:rsid w:val="000C1EF0"/>
    <w:rPr>
      <w:b/>
      <w:bCs/>
      <w:smallCaps/>
      <w:color w:val="2F5496" w:themeColor="accent1" w:themeShade="BF"/>
      <w:spacing w:val="5"/>
    </w:rPr>
  </w:style>
  <w:style w:type="paragraph" w:styleId="Nessunaspaziatura">
    <w:name w:val="No Spacing"/>
    <w:uiPriority w:val="1"/>
    <w:qFormat/>
    <w:rsid w:val="000C1EF0"/>
    <w:pPr>
      <w:spacing w:after="0" w:line="240" w:lineRule="auto"/>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6A3D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ommario2">
    <w:name w:val="toc 2"/>
    <w:basedOn w:val="Normale"/>
    <w:next w:val="Normale"/>
    <w:autoRedefine/>
    <w:uiPriority w:val="39"/>
    <w:unhideWhenUsed/>
    <w:rsid w:val="006A617E"/>
    <w:pPr>
      <w:tabs>
        <w:tab w:val="right" w:leader="dot" w:pos="96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85643">
      <w:bodyDiv w:val="1"/>
      <w:marLeft w:val="0"/>
      <w:marRight w:val="0"/>
      <w:marTop w:val="0"/>
      <w:marBottom w:val="0"/>
      <w:divBdr>
        <w:top w:val="none" w:sz="0" w:space="0" w:color="auto"/>
        <w:left w:val="none" w:sz="0" w:space="0" w:color="auto"/>
        <w:bottom w:val="none" w:sz="0" w:space="0" w:color="auto"/>
        <w:right w:val="none" w:sz="0" w:space="0" w:color="auto"/>
      </w:divBdr>
    </w:div>
    <w:div w:id="509492808">
      <w:bodyDiv w:val="1"/>
      <w:marLeft w:val="0"/>
      <w:marRight w:val="0"/>
      <w:marTop w:val="0"/>
      <w:marBottom w:val="0"/>
      <w:divBdr>
        <w:top w:val="none" w:sz="0" w:space="0" w:color="auto"/>
        <w:left w:val="none" w:sz="0" w:space="0" w:color="auto"/>
        <w:bottom w:val="none" w:sz="0" w:space="0" w:color="auto"/>
        <w:right w:val="none" w:sz="0" w:space="0" w:color="auto"/>
      </w:divBdr>
    </w:div>
    <w:div w:id="682127445">
      <w:bodyDiv w:val="1"/>
      <w:marLeft w:val="0"/>
      <w:marRight w:val="0"/>
      <w:marTop w:val="0"/>
      <w:marBottom w:val="0"/>
      <w:divBdr>
        <w:top w:val="none" w:sz="0" w:space="0" w:color="auto"/>
        <w:left w:val="none" w:sz="0" w:space="0" w:color="auto"/>
        <w:bottom w:val="none" w:sz="0" w:space="0" w:color="auto"/>
        <w:right w:val="none" w:sz="0" w:space="0" w:color="auto"/>
      </w:divBdr>
    </w:div>
    <w:div w:id="863592801">
      <w:bodyDiv w:val="1"/>
      <w:marLeft w:val="0"/>
      <w:marRight w:val="0"/>
      <w:marTop w:val="0"/>
      <w:marBottom w:val="0"/>
      <w:divBdr>
        <w:top w:val="none" w:sz="0" w:space="0" w:color="auto"/>
        <w:left w:val="none" w:sz="0" w:space="0" w:color="auto"/>
        <w:bottom w:val="none" w:sz="0" w:space="0" w:color="auto"/>
        <w:right w:val="none" w:sz="0" w:space="0" w:color="auto"/>
      </w:divBdr>
    </w:div>
    <w:div w:id="873495177">
      <w:bodyDiv w:val="1"/>
      <w:marLeft w:val="0"/>
      <w:marRight w:val="0"/>
      <w:marTop w:val="0"/>
      <w:marBottom w:val="0"/>
      <w:divBdr>
        <w:top w:val="none" w:sz="0" w:space="0" w:color="auto"/>
        <w:left w:val="none" w:sz="0" w:space="0" w:color="auto"/>
        <w:bottom w:val="none" w:sz="0" w:space="0" w:color="auto"/>
        <w:right w:val="none" w:sz="0" w:space="0" w:color="auto"/>
      </w:divBdr>
    </w:div>
    <w:div w:id="1002897944">
      <w:bodyDiv w:val="1"/>
      <w:marLeft w:val="0"/>
      <w:marRight w:val="0"/>
      <w:marTop w:val="0"/>
      <w:marBottom w:val="0"/>
      <w:divBdr>
        <w:top w:val="none" w:sz="0" w:space="0" w:color="auto"/>
        <w:left w:val="none" w:sz="0" w:space="0" w:color="auto"/>
        <w:bottom w:val="none" w:sz="0" w:space="0" w:color="auto"/>
        <w:right w:val="none" w:sz="0" w:space="0" w:color="auto"/>
      </w:divBdr>
    </w:div>
    <w:div w:id="1333068074">
      <w:bodyDiv w:val="1"/>
      <w:marLeft w:val="0"/>
      <w:marRight w:val="0"/>
      <w:marTop w:val="0"/>
      <w:marBottom w:val="0"/>
      <w:divBdr>
        <w:top w:val="none" w:sz="0" w:space="0" w:color="auto"/>
        <w:left w:val="none" w:sz="0" w:space="0" w:color="auto"/>
        <w:bottom w:val="none" w:sz="0" w:space="0" w:color="auto"/>
        <w:right w:val="none" w:sz="0" w:space="0" w:color="auto"/>
      </w:divBdr>
      <w:divsChild>
        <w:div w:id="69816138">
          <w:marLeft w:val="270"/>
          <w:marRight w:val="0"/>
          <w:marTop w:val="0"/>
          <w:marBottom w:val="0"/>
          <w:divBdr>
            <w:top w:val="none" w:sz="0" w:space="0" w:color="auto"/>
            <w:left w:val="none" w:sz="0" w:space="0" w:color="auto"/>
            <w:bottom w:val="none" w:sz="0" w:space="0" w:color="auto"/>
            <w:right w:val="none" w:sz="0" w:space="0" w:color="auto"/>
          </w:divBdr>
        </w:div>
        <w:div w:id="468130316">
          <w:marLeft w:val="270"/>
          <w:marRight w:val="0"/>
          <w:marTop w:val="0"/>
          <w:marBottom w:val="0"/>
          <w:divBdr>
            <w:top w:val="none" w:sz="0" w:space="0" w:color="auto"/>
            <w:left w:val="none" w:sz="0" w:space="0" w:color="auto"/>
            <w:bottom w:val="none" w:sz="0" w:space="0" w:color="auto"/>
            <w:right w:val="none" w:sz="0" w:space="0" w:color="auto"/>
          </w:divBdr>
        </w:div>
        <w:div w:id="478883102">
          <w:marLeft w:val="540"/>
          <w:marRight w:val="0"/>
          <w:marTop w:val="0"/>
          <w:marBottom w:val="0"/>
          <w:divBdr>
            <w:top w:val="none" w:sz="0" w:space="0" w:color="auto"/>
            <w:left w:val="none" w:sz="0" w:space="0" w:color="auto"/>
            <w:bottom w:val="none" w:sz="0" w:space="0" w:color="auto"/>
            <w:right w:val="none" w:sz="0" w:space="0" w:color="auto"/>
          </w:divBdr>
        </w:div>
        <w:div w:id="647632223">
          <w:marLeft w:val="270"/>
          <w:marRight w:val="0"/>
          <w:marTop w:val="0"/>
          <w:marBottom w:val="0"/>
          <w:divBdr>
            <w:top w:val="none" w:sz="0" w:space="0" w:color="auto"/>
            <w:left w:val="none" w:sz="0" w:space="0" w:color="auto"/>
            <w:bottom w:val="none" w:sz="0" w:space="0" w:color="auto"/>
            <w:right w:val="none" w:sz="0" w:space="0" w:color="auto"/>
          </w:divBdr>
        </w:div>
        <w:div w:id="807472283">
          <w:marLeft w:val="540"/>
          <w:marRight w:val="0"/>
          <w:marTop w:val="0"/>
          <w:marBottom w:val="0"/>
          <w:divBdr>
            <w:top w:val="none" w:sz="0" w:space="0" w:color="auto"/>
            <w:left w:val="none" w:sz="0" w:space="0" w:color="auto"/>
            <w:bottom w:val="none" w:sz="0" w:space="0" w:color="auto"/>
            <w:right w:val="none" w:sz="0" w:space="0" w:color="auto"/>
          </w:divBdr>
        </w:div>
        <w:div w:id="959535758">
          <w:marLeft w:val="270"/>
          <w:marRight w:val="0"/>
          <w:marTop w:val="0"/>
          <w:marBottom w:val="0"/>
          <w:divBdr>
            <w:top w:val="none" w:sz="0" w:space="0" w:color="auto"/>
            <w:left w:val="none" w:sz="0" w:space="0" w:color="auto"/>
            <w:bottom w:val="none" w:sz="0" w:space="0" w:color="auto"/>
            <w:right w:val="none" w:sz="0" w:space="0" w:color="auto"/>
          </w:divBdr>
        </w:div>
        <w:div w:id="982002337">
          <w:marLeft w:val="540"/>
          <w:marRight w:val="0"/>
          <w:marTop w:val="0"/>
          <w:marBottom w:val="0"/>
          <w:divBdr>
            <w:top w:val="none" w:sz="0" w:space="0" w:color="auto"/>
            <w:left w:val="none" w:sz="0" w:space="0" w:color="auto"/>
            <w:bottom w:val="none" w:sz="0" w:space="0" w:color="auto"/>
            <w:right w:val="none" w:sz="0" w:space="0" w:color="auto"/>
          </w:divBdr>
        </w:div>
        <w:div w:id="985016788">
          <w:marLeft w:val="270"/>
          <w:marRight w:val="0"/>
          <w:marTop w:val="0"/>
          <w:marBottom w:val="0"/>
          <w:divBdr>
            <w:top w:val="none" w:sz="0" w:space="0" w:color="auto"/>
            <w:left w:val="none" w:sz="0" w:space="0" w:color="auto"/>
            <w:bottom w:val="none" w:sz="0" w:space="0" w:color="auto"/>
            <w:right w:val="none" w:sz="0" w:space="0" w:color="auto"/>
          </w:divBdr>
        </w:div>
        <w:div w:id="1122118538">
          <w:marLeft w:val="270"/>
          <w:marRight w:val="0"/>
          <w:marTop w:val="0"/>
          <w:marBottom w:val="0"/>
          <w:divBdr>
            <w:top w:val="none" w:sz="0" w:space="0" w:color="auto"/>
            <w:left w:val="none" w:sz="0" w:space="0" w:color="auto"/>
            <w:bottom w:val="none" w:sz="0" w:space="0" w:color="auto"/>
            <w:right w:val="none" w:sz="0" w:space="0" w:color="auto"/>
          </w:divBdr>
        </w:div>
        <w:div w:id="1219705480">
          <w:marLeft w:val="540"/>
          <w:marRight w:val="0"/>
          <w:marTop w:val="0"/>
          <w:marBottom w:val="0"/>
          <w:divBdr>
            <w:top w:val="none" w:sz="0" w:space="0" w:color="auto"/>
            <w:left w:val="none" w:sz="0" w:space="0" w:color="auto"/>
            <w:bottom w:val="none" w:sz="0" w:space="0" w:color="auto"/>
            <w:right w:val="none" w:sz="0" w:space="0" w:color="auto"/>
          </w:divBdr>
        </w:div>
        <w:div w:id="1476414742">
          <w:marLeft w:val="270"/>
          <w:marRight w:val="0"/>
          <w:marTop w:val="0"/>
          <w:marBottom w:val="0"/>
          <w:divBdr>
            <w:top w:val="none" w:sz="0" w:space="0" w:color="auto"/>
            <w:left w:val="none" w:sz="0" w:space="0" w:color="auto"/>
            <w:bottom w:val="none" w:sz="0" w:space="0" w:color="auto"/>
            <w:right w:val="none" w:sz="0" w:space="0" w:color="auto"/>
          </w:divBdr>
        </w:div>
        <w:div w:id="1593975123">
          <w:marLeft w:val="270"/>
          <w:marRight w:val="0"/>
          <w:marTop w:val="0"/>
          <w:marBottom w:val="0"/>
          <w:divBdr>
            <w:top w:val="none" w:sz="0" w:space="0" w:color="auto"/>
            <w:left w:val="none" w:sz="0" w:space="0" w:color="auto"/>
            <w:bottom w:val="none" w:sz="0" w:space="0" w:color="auto"/>
            <w:right w:val="none" w:sz="0" w:space="0" w:color="auto"/>
          </w:divBdr>
        </w:div>
        <w:div w:id="1600870295">
          <w:marLeft w:val="270"/>
          <w:marRight w:val="0"/>
          <w:marTop w:val="0"/>
          <w:marBottom w:val="0"/>
          <w:divBdr>
            <w:top w:val="none" w:sz="0" w:space="0" w:color="auto"/>
            <w:left w:val="none" w:sz="0" w:space="0" w:color="auto"/>
            <w:bottom w:val="none" w:sz="0" w:space="0" w:color="auto"/>
            <w:right w:val="none" w:sz="0" w:space="0" w:color="auto"/>
          </w:divBdr>
        </w:div>
        <w:div w:id="1725832105">
          <w:marLeft w:val="270"/>
          <w:marRight w:val="0"/>
          <w:marTop w:val="0"/>
          <w:marBottom w:val="0"/>
          <w:divBdr>
            <w:top w:val="none" w:sz="0" w:space="0" w:color="auto"/>
            <w:left w:val="none" w:sz="0" w:space="0" w:color="auto"/>
            <w:bottom w:val="none" w:sz="0" w:space="0" w:color="auto"/>
            <w:right w:val="none" w:sz="0" w:space="0" w:color="auto"/>
          </w:divBdr>
        </w:div>
        <w:div w:id="1771386376">
          <w:marLeft w:val="540"/>
          <w:marRight w:val="0"/>
          <w:marTop w:val="0"/>
          <w:marBottom w:val="0"/>
          <w:divBdr>
            <w:top w:val="none" w:sz="0" w:space="0" w:color="auto"/>
            <w:left w:val="none" w:sz="0" w:space="0" w:color="auto"/>
            <w:bottom w:val="none" w:sz="0" w:space="0" w:color="auto"/>
            <w:right w:val="none" w:sz="0" w:space="0" w:color="auto"/>
          </w:divBdr>
        </w:div>
        <w:div w:id="1859419325">
          <w:marLeft w:val="270"/>
          <w:marRight w:val="0"/>
          <w:marTop w:val="0"/>
          <w:marBottom w:val="0"/>
          <w:divBdr>
            <w:top w:val="none" w:sz="0" w:space="0" w:color="auto"/>
            <w:left w:val="none" w:sz="0" w:space="0" w:color="auto"/>
            <w:bottom w:val="none" w:sz="0" w:space="0" w:color="auto"/>
            <w:right w:val="none" w:sz="0" w:space="0" w:color="auto"/>
          </w:divBdr>
        </w:div>
        <w:div w:id="1919047582">
          <w:marLeft w:val="270"/>
          <w:marRight w:val="0"/>
          <w:marTop w:val="0"/>
          <w:marBottom w:val="0"/>
          <w:divBdr>
            <w:top w:val="none" w:sz="0" w:space="0" w:color="auto"/>
            <w:left w:val="none" w:sz="0" w:space="0" w:color="auto"/>
            <w:bottom w:val="none" w:sz="0" w:space="0" w:color="auto"/>
            <w:right w:val="none" w:sz="0" w:space="0" w:color="auto"/>
          </w:divBdr>
        </w:div>
        <w:div w:id="1993868884">
          <w:marLeft w:val="270"/>
          <w:marRight w:val="0"/>
          <w:marTop w:val="0"/>
          <w:marBottom w:val="0"/>
          <w:divBdr>
            <w:top w:val="none" w:sz="0" w:space="0" w:color="auto"/>
            <w:left w:val="none" w:sz="0" w:space="0" w:color="auto"/>
            <w:bottom w:val="none" w:sz="0" w:space="0" w:color="auto"/>
            <w:right w:val="none" w:sz="0" w:space="0" w:color="auto"/>
          </w:divBdr>
        </w:div>
        <w:div w:id="2048753040">
          <w:marLeft w:val="540"/>
          <w:marRight w:val="0"/>
          <w:marTop w:val="0"/>
          <w:marBottom w:val="0"/>
          <w:divBdr>
            <w:top w:val="none" w:sz="0" w:space="0" w:color="auto"/>
            <w:left w:val="none" w:sz="0" w:space="0" w:color="auto"/>
            <w:bottom w:val="none" w:sz="0" w:space="0" w:color="auto"/>
            <w:right w:val="none" w:sz="0" w:space="0" w:color="auto"/>
          </w:divBdr>
        </w:div>
        <w:div w:id="2106340107">
          <w:marLeft w:val="540"/>
          <w:marRight w:val="0"/>
          <w:marTop w:val="0"/>
          <w:marBottom w:val="0"/>
          <w:divBdr>
            <w:top w:val="none" w:sz="0" w:space="0" w:color="auto"/>
            <w:left w:val="none" w:sz="0" w:space="0" w:color="auto"/>
            <w:bottom w:val="none" w:sz="0" w:space="0" w:color="auto"/>
            <w:right w:val="none" w:sz="0" w:space="0" w:color="auto"/>
          </w:divBdr>
        </w:div>
      </w:divsChild>
    </w:div>
    <w:div w:id="1655330958">
      <w:bodyDiv w:val="1"/>
      <w:marLeft w:val="0"/>
      <w:marRight w:val="0"/>
      <w:marTop w:val="0"/>
      <w:marBottom w:val="0"/>
      <w:divBdr>
        <w:top w:val="none" w:sz="0" w:space="0" w:color="auto"/>
        <w:left w:val="none" w:sz="0" w:space="0" w:color="auto"/>
        <w:bottom w:val="none" w:sz="0" w:space="0" w:color="auto"/>
        <w:right w:val="none" w:sz="0" w:space="0" w:color="auto"/>
      </w:divBdr>
    </w:div>
    <w:div w:id="1812281617">
      <w:bodyDiv w:val="1"/>
      <w:marLeft w:val="0"/>
      <w:marRight w:val="0"/>
      <w:marTop w:val="0"/>
      <w:marBottom w:val="0"/>
      <w:divBdr>
        <w:top w:val="none" w:sz="0" w:space="0" w:color="auto"/>
        <w:left w:val="none" w:sz="0" w:space="0" w:color="auto"/>
        <w:bottom w:val="none" w:sz="0" w:space="0" w:color="auto"/>
        <w:right w:val="none" w:sz="0" w:space="0" w:color="auto"/>
      </w:divBdr>
    </w:div>
    <w:div w:id="20944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9FCD8889C1524E990618C7FFD0ABC1" ma:contentTypeVersion="18" ma:contentTypeDescription="Create a new document." ma:contentTypeScope="" ma:versionID="aabc6cec1d60b473284d2c9aa76e071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65b8f7d68e2f15c311aba58ab8bdead4"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09DA3-4EAE-4507-A084-CEB5D7797887}">
  <ds:schemaRefs>
    <ds:schemaRef ds:uri="http://schemas.openxmlformats.org/officeDocument/2006/bibliography"/>
  </ds:schemaRefs>
</ds:datastoreItem>
</file>

<file path=customXml/itemProps2.xml><?xml version="1.0" encoding="utf-8"?>
<ds:datastoreItem xmlns:ds="http://schemas.openxmlformats.org/officeDocument/2006/customXml" ds:itemID="{1E3395BA-E028-464E-9B21-1EC88C81676B}">
  <ds:schemaRefs>
    <ds:schemaRef ds:uri="e7484aa9-55e7-477e-bf2c-0a47dcbf58f6"/>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159b7001-2e10-407d-a9ab-fe7498c1e62f"/>
    <ds:schemaRef ds:uri="ec8d93ac-597f-4446-99e4-ac4cf18b6406"/>
    <ds:schemaRef ds:uri="480d74a7-71b5-4999-8c9c-7d38ace181e7"/>
  </ds:schemaRefs>
</ds:datastoreItem>
</file>

<file path=customXml/itemProps3.xml><?xml version="1.0" encoding="utf-8"?>
<ds:datastoreItem xmlns:ds="http://schemas.openxmlformats.org/officeDocument/2006/customXml" ds:itemID="{50E022AD-0D80-4270-B366-B33EB411BD00}">
  <ds:schemaRefs>
    <ds:schemaRef ds:uri="http://schemas.microsoft.com/sharepoint/v3/contenttype/forms"/>
  </ds:schemaRefs>
</ds:datastoreItem>
</file>

<file path=customXml/itemProps4.xml><?xml version="1.0" encoding="utf-8"?>
<ds:datastoreItem xmlns:ds="http://schemas.openxmlformats.org/officeDocument/2006/customXml" ds:itemID="{CB8247DA-11A9-4A15-BB5C-64FF12A92EA9}"/>
</file>

<file path=docProps/app.xml><?xml version="1.0" encoding="utf-8"?>
<Properties xmlns="http://schemas.openxmlformats.org/officeDocument/2006/extended-properties" xmlns:vt="http://schemas.openxmlformats.org/officeDocument/2006/docPropsVTypes">
  <Template>Normal</Template>
  <TotalTime>1</TotalTime>
  <Pages>21</Pages>
  <Words>11353</Words>
  <Characters>64715</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75917</CharactersWithSpaces>
  <SharedDoc>false</SharedDoc>
  <HLinks>
    <vt:vector size="216" baseType="variant">
      <vt:variant>
        <vt:i4>1245234</vt:i4>
      </vt:variant>
      <vt:variant>
        <vt:i4>209</vt:i4>
      </vt:variant>
      <vt:variant>
        <vt:i4>0</vt:i4>
      </vt:variant>
      <vt:variant>
        <vt:i4>5</vt:i4>
      </vt:variant>
      <vt:variant>
        <vt:lpwstr/>
      </vt:variant>
      <vt:variant>
        <vt:lpwstr>_Toc176360307</vt:lpwstr>
      </vt:variant>
      <vt:variant>
        <vt:i4>1245234</vt:i4>
      </vt:variant>
      <vt:variant>
        <vt:i4>203</vt:i4>
      </vt:variant>
      <vt:variant>
        <vt:i4>0</vt:i4>
      </vt:variant>
      <vt:variant>
        <vt:i4>5</vt:i4>
      </vt:variant>
      <vt:variant>
        <vt:lpwstr/>
      </vt:variant>
      <vt:variant>
        <vt:lpwstr>_Toc176360306</vt:lpwstr>
      </vt:variant>
      <vt:variant>
        <vt:i4>1245234</vt:i4>
      </vt:variant>
      <vt:variant>
        <vt:i4>197</vt:i4>
      </vt:variant>
      <vt:variant>
        <vt:i4>0</vt:i4>
      </vt:variant>
      <vt:variant>
        <vt:i4>5</vt:i4>
      </vt:variant>
      <vt:variant>
        <vt:lpwstr/>
      </vt:variant>
      <vt:variant>
        <vt:lpwstr>_Toc176360305</vt:lpwstr>
      </vt:variant>
      <vt:variant>
        <vt:i4>1245234</vt:i4>
      </vt:variant>
      <vt:variant>
        <vt:i4>191</vt:i4>
      </vt:variant>
      <vt:variant>
        <vt:i4>0</vt:i4>
      </vt:variant>
      <vt:variant>
        <vt:i4>5</vt:i4>
      </vt:variant>
      <vt:variant>
        <vt:lpwstr/>
      </vt:variant>
      <vt:variant>
        <vt:lpwstr>_Toc176360304</vt:lpwstr>
      </vt:variant>
      <vt:variant>
        <vt:i4>1245234</vt:i4>
      </vt:variant>
      <vt:variant>
        <vt:i4>185</vt:i4>
      </vt:variant>
      <vt:variant>
        <vt:i4>0</vt:i4>
      </vt:variant>
      <vt:variant>
        <vt:i4>5</vt:i4>
      </vt:variant>
      <vt:variant>
        <vt:lpwstr/>
      </vt:variant>
      <vt:variant>
        <vt:lpwstr>_Toc176360303</vt:lpwstr>
      </vt:variant>
      <vt:variant>
        <vt:i4>1245234</vt:i4>
      </vt:variant>
      <vt:variant>
        <vt:i4>179</vt:i4>
      </vt:variant>
      <vt:variant>
        <vt:i4>0</vt:i4>
      </vt:variant>
      <vt:variant>
        <vt:i4>5</vt:i4>
      </vt:variant>
      <vt:variant>
        <vt:lpwstr/>
      </vt:variant>
      <vt:variant>
        <vt:lpwstr>_Toc176360302</vt:lpwstr>
      </vt:variant>
      <vt:variant>
        <vt:i4>1245234</vt:i4>
      </vt:variant>
      <vt:variant>
        <vt:i4>173</vt:i4>
      </vt:variant>
      <vt:variant>
        <vt:i4>0</vt:i4>
      </vt:variant>
      <vt:variant>
        <vt:i4>5</vt:i4>
      </vt:variant>
      <vt:variant>
        <vt:lpwstr/>
      </vt:variant>
      <vt:variant>
        <vt:lpwstr>_Toc176360301</vt:lpwstr>
      </vt:variant>
      <vt:variant>
        <vt:i4>1245234</vt:i4>
      </vt:variant>
      <vt:variant>
        <vt:i4>167</vt:i4>
      </vt:variant>
      <vt:variant>
        <vt:i4>0</vt:i4>
      </vt:variant>
      <vt:variant>
        <vt:i4>5</vt:i4>
      </vt:variant>
      <vt:variant>
        <vt:lpwstr/>
      </vt:variant>
      <vt:variant>
        <vt:lpwstr>_Toc176360300</vt:lpwstr>
      </vt:variant>
      <vt:variant>
        <vt:i4>1703987</vt:i4>
      </vt:variant>
      <vt:variant>
        <vt:i4>161</vt:i4>
      </vt:variant>
      <vt:variant>
        <vt:i4>0</vt:i4>
      </vt:variant>
      <vt:variant>
        <vt:i4>5</vt:i4>
      </vt:variant>
      <vt:variant>
        <vt:lpwstr/>
      </vt:variant>
      <vt:variant>
        <vt:lpwstr>_Toc176360299</vt:lpwstr>
      </vt:variant>
      <vt:variant>
        <vt:i4>1703987</vt:i4>
      </vt:variant>
      <vt:variant>
        <vt:i4>155</vt:i4>
      </vt:variant>
      <vt:variant>
        <vt:i4>0</vt:i4>
      </vt:variant>
      <vt:variant>
        <vt:i4>5</vt:i4>
      </vt:variant>
      <vt:variant>
        <vt:lpwstr/>
      </vt:variant>
      <vt:variant>
        <vt:lpwstr>_Toc176360298</vt:lpwstr>
      </vt:variant>
      <vt:variant>
        <vt:i4>1703987</vt:i4>
      </vt:variant>
      <vt:variant>
        <vt:i4>149</vt:i4>
      </vt:variant>
      <vt:variant>
        <vt:i4>0</vt:i4>
      </vt:variant>
      <vt:variant>
        <vt:i4>5</vt:i4>
      </vt:variant>
      <vt:variant>
        <vt:lpwstr/>
      </vt:variant>
      <vt:variant>
        <vt:lpwstr>_Toc176360297</vt:lpwstr>
      </vt:variant>
      <vt:variant>
        <vt:i4>1703987</vt:i4>
      </vt:variant>
      <vt:variant>
        <vt:i4>143</vt:i4>
      </vt:variant>
      <vt:variant>
        <vt:i4>0</vt:i4>
      </vt:variant>
      <vt:variant>
        <vt:i4>5</vt:i4>
      </vt:variant>
      <vt:variant>
        <vt:lpwstr/>
      </vt:variant>
      <vt:variant>
        <vt:lpwstr>_Toc176360296</vt:lpwstr>
      </vt:variant>
      <vt:variant>
        <vt:i4>1703987</vt:i4>
      </vt:variant>
      <vt:variant>
        <vt:i4>137</vt:i4>
      </vt:variant>
      <vt:variant>
        <vt:i4>0</vt:i4>
      </vt:variant>
      <vt:variant>
        <vt:i4>5</vt:i4>
      </vt:variant>
      <vt:variant>
        <vt:lpwstr/>
      </vt:variant>
      <vt:variant>
        <vt:lpwstr>_Toc176360295</vt:lpwstr>
      </vt:variant>
      <vt:variant>
        <vt:i4>1703987</vt:i4>
      </vt:variant>
      <vt:variant>
        <vt:i4>131</vt:i4>
      </vt:variant>
      <vt:variant>
        <vt:i4>0</vt:i4>
      </vt:variant>
      <vt:variant>
        <vt:i4>5</vt:i4>
      </vt:variant>
      <vt:variant>
        <vt:lpwstr/>
      </vt:variant>
      <vt:variant>
        <vt:lpwstr>_Toc176360294</vt:lpwstr>
      </vt:variant>
      <vt:variant>
        <vt:i4>1703987</vt:i4>
      </vt:variant>
      <vt:variant>
        <vt:i4>125</vt:i4>
      </vt:variant>
      <vt:variant>
        <vt:i4>0</vt:i4>
      </vt:variant>
      <vt:variant>
        <vt:i4>5</vt:i4>
      </vt:variant>
      <vt:variant>
        <vt:lpwstr/>
      </vt:variant>
      <vt:variant>
        <vt:lpwstr>_Toc176360293</vt:lpwstr>
      </vt:variant>
      <vt:variant>
        <vt:i4>1703987</vt:i4>
      </vt:variant>
      <vt:variant>
        <vt:i4>119</vt:i4>
      </vt:variant>
      <vt:variant>
        <vt:i4>0</vt:i4>
      </vt:variant>
      <vt:variant>
        <vt:i4>5</vt:i4>
      </vt:variant>
      <vt:variant>
        <vt:lpwstr/>
      </vt:variant>
      <vt:variant>
        <vt:lpwstr>_Toc176360292</vt:lpwstr>
      </vt:variant>
      <vt:variant>
        <vt:i4>1703987</vt:i4>
      </vt:variant>
      <vt:variant>
        <vt:i4>113</vt:i4>
      </vt:variant>
      <vt:variant>
        <vt:i4>0</vt:i4>
      </vt:variant>
      <vt:variant>
        <vt:i4>5</vt:i4>
      </vt:variant>
      <vt:variant>
        <vt:lpwstr/>
      </vt:variant>
      <vt:variant>
        <vt:lpwstr>_Toc176360291</vt:lpwstr>
      </vt:variant>
      <vt:variant>
        <vt:i4>1703987</vt:i4>
      </vt:variant>
      <vt:variant>
        <vt:i4>107</vt:i4>
      </vt:variant>
      <vt:variant>
        <vt:i4>0</vt:i4>
      </vt:variant>
      <vt:variant>
        <vt:i4>5</vt:i4>
      </vt:variant>
      <vt:variant>
        <vt:lpwstr/>
      </vt:variant>
      <vt:variant>
        <vt:lpwstr>_Toc176360290</vt:lpwstr>
      </vt:variant>
      <vt:variant>
        <vt:i4>1769523</vt:i4>
      </vt:variant>
      <vt:variant>
        <vt:i4>101</vt:i4>
      </vt:variant>
      <vt:variant>
        <vt:i4>0</vt:i4>
      </vt:variant>
      <vt:variant>
        <vt:i4>5</vt:i4>
      </vt:variant>
      <vt:variant>
        <vt:lpwstr/>
      </vt:variant>
      <vt:variant>
        <vt:lpwstr>_Toc176360289</vt:lpwstr>
      </vt:variant>
      <vt:variant>
        <vt:i4>1769523</vt:i4>
      </vt:variant>
      <vt:variant>
        <vt:i4>95</vt:i4>
      </vt:variant>
      <vt:variant>
        <vt:i4>0</vt:i4>
      </vt:variant>
      <vt:variant>
        <vt:i4>5</vt:i4>
      </vt:variant>
      <vt:variant>
        <vt:lpwstr/>
      </vt:variant>
      <vt:variant>
        <vt:lpwstr>_Toc176360288</vt:lpwstr>
      </vt:variant>
      <vt:variant>
        <vt:i4>1769523</vt:i4>
      </vt:variant>
      <vt:variant>
        <vt:i4>89</vt:i4>
      </vt:variant>
      <vt:variant>
        <vt:i4>0</vt:i4>
      </vt:variant>
      <vt:variant>
        <vt:i4>5</vt:i4>
      </vt:variant>
      <vt:variant>
        <vt:lpwstr/>
      </vt:variant>
      <vt:variant>
        <vt:lpwstr>_Toc176360287</vt:lpwstr>
      </vt:variant>
      <vt:variant>
        <vt:i4>1769523</vt:i4>
      </vt:variant>
      <vt:variant>
        <vt:i4>83</vt:i4>
      </vt:variant>
      <vt:variant>
        <vt:i4>0</vt:i4>
      </vt:variant>
      <vt:variant>
        <vt:i4>5</vt:i4>
      </vt:variant>
      <vt:variant>
        <vt:lpwstr/>
      </vt:variant>
      <vt:variant>
        <vt:lpwstr>_Toc176360286</vt:lpwstr>
      </vt:variant>
      <vt:variant>
        <vt:i4>1769523</vt:i4>
      </vt:variant>
      <vt:variant>
        <vt:i4>77</vt:i4>
      </vt:variant>
      <vt:variant>
        <vt:i4>0</vt:i4>
      </vt:variant>
      <vt:variant>
        <vt:i4>5</vt:i4>
      </vt:variant>
      <vt:variant>
        <vt:lpwstr/>
      </vt:variant>
      <vt:variant>
        <vt:lpwstr>_Toc176360285</vt:lpwstr>
      </vt:variant>
      <vt:variant>
        <vt:i4>1769523</vt:i4>
      </vt:variant>
      <vt:variant>
        <vt:i4>71</vt:i4>
      </vt:variant>
      <vt:variant>
        <vt:i4>0</vt:i4>
      </vt:variant>
      <vt:variant>
        <vt:i4>5</vt:i4>
      </vt:variant>
      <vt:variant>
        <vt:lpwstr/>
      </vt:variant>
      <vt:variant>
        <vt:lpwstr>_Toc176360284</vt:lpwstr>
      </vt:variant>
      <vt:variant>
        <vt:i4>1769523</vt:i4>
      </vt:variant>
      <vt:variant>
        <vt:i4>65</vt:i4>
      </vt:variant>
      <vt:variant>
        <vt:i4>0</vt:i4>
      </vt:variant>
      <vt:variant>
        <vt:i4>5</vt:i4>
      </vt:variant>
      <vt:variant>
        <vt:lpwstr/>
      </vt:variant>
      <vt:variant>
        <vt:lpwstr>_Toc176360283</vt:lpwstr>
      </vt:variant>
      <vt:variant>
        <vt:i4>1769523</vt:i4>
      </vt:variant>
      <vt:variant>
        <vt:i4>59</vt:i4>
      </vt:variant>
      <vt:variant>
        <vt:i4>0</vt:i4>
      </vt:variant>
      <vt:variant>
        <vt:i4>5</vt:i4>
      </vt:variant>
      <vt:variant>
        <vt:lpwstr/>
      </vt:variant>
      <vt:variant>
        <vt:lpwstr>_Toc176360282</vt:lpwstr>
      </vt:variant>
      <vt:variant>
        <vt:i4>1769523</vt:i4>
      </vt:variant>
      <vt:variant>
        <vt:i4>53</vt:i4>
      </vt:variant>
      <vt:variant>
        <vt:i4>0</vt:i4>
      </vt:variant>
      <vt:variant>
        <vt:i4>5</vt:i4>
      </vt:variant>
      <vt:variant>
        <vt:lpwstr/>
      </vt:variant>
      <vt:variant>
        <vt:lpwstr>_Toc176360281</vt:lpwstr>
      </vt:variant>
      <vt:variant>
        <vt:i4>1769523</vt:i4>
      </vt:variant>
      <vt:variant>
        <vt:i4>47</vt:i4>
      </vt:variant>
      <vt:variant>
        <vt:i4>0</vt:i4>
      </vt:variant>
      <vt:variant>
        <vt:i4>5</vt:i4>
      </vt:variant>
      <vt:variant>
        <vt:lpwstr/>
      </vt:variant>
      <vt:variant>
        <vt:lpwstr>_Toc176360280</vt:lpwstr>
      </vt:variant>
      <vt:variant>
        <vt:i4>1310771</vt:i4>
      </vt:variant>
      <vt:variant>
        <vt:i4>41</vt:i4>
      </vt:variant>
      <vt:variant>
        <vt:i4>0</vt:i4>
      </vt:variant>
      <vt:variant>
        <vt:i4>5</vt:i4>
      </vt:variant>
      <vt:variant>
        <vt:lpwstr/>
      </vt:variant>
      <vt:variant>
        <vt:lpwstr>_Toc176360279</vt:lpwstr>
      </vt:variant>
      <vt:variant>
        <vt:i4>1310771</vt:i4>
      </vt:variant>
      <vt:variant>
        <vt:i4>35</vt:i4>
      </vt:variant>
      <vt:variant>
        <vt:i4>0</vt:i4>
      </vt:variant>
      <vt:variant>
        <vt:i4>5</vt:i4>
      </vt:variant>
      <vt:variant>
        <vt:lpwstr/>
      </vt:variant>
      <vt:variant>
        <vt:lpwstr>_Toc176360278</vt:lpwstr>
      </vt:variant>
      <vt:variant>
        <vt:i4>1310771</vt:i4>
      </vt:variant>
      <vt:variant>
        <vt:i4>29</vt:i4>
      </vt:variant>
      <vt:variant>
        <vt:i4>0</vt:i4>
      </vt:variant>
      <vt:variant>
        <vt:i4>5</vt:i4>
      </vt:variant>
      <vt:variant>
        <vt:lpwstr/>
      </vt:variant>
      <vt:variant>
        <vt:lpwstr>_Toc176360277</vt:lpwstr>
      </vt:variant>
      <vt:variant>
        <vt:i4>1310771</vt:i4>
      </vt:variant>
      <vt:variant>
        <vt:i4>23</vt:i4>
      </vt:variant>
      <vt:variant>
        <vt:i4>0</vt:i4>
      </vt:variant>
      <vt:variant>
        <vt:i4>5</vt:i4>
      </vt:variant>
      <vt:variant>
        <vt:lpwstr/>
      </vt:variant>
      <vt:variant>
        <vt:lpwstr>_Toc176360276</vt:lpwstr>
      </vt:variant>
      <vt:variant>
        <vt:i4>1310771</vt:i4>
      </vt:variant>
      <vt:variant>
        <vt:i4>17</vt:i4>
      </vt:variant>
      <vt:variant>
        <vt:i4>0</vt:i4>
      </vt:variant>
      <vt:variant>
        <vt:i4>5</vt:i4>
      </vt:variant>
      <vt:variant>
        <vt:lpwstr/>
      </vt:variant>
      <vt:variant>
        <vt:lpwstr>_Toc176360275</vt:lpwstr>
      </vt:variant>
      <vt:variant>
        <vt:i4>1310771</vt:i4>
      </vt:variant>
      <vt:variant>
        <vt:i4>11</vt:i4>
      </vt:variant>
      <vt:variant>
        <vt:i4>0</vt:i4>
      </vt:variant>
      <vt:variant>
        <vt:i4>5</vt:i4>
      </vt:variant>
      <vt:variant>
        <vt:lpwstr/>
      </vt:variant>
      <vt:variant>
        <vt:lpwstr>_Toc176360274</vt:lpwstr>
      </vt:variant>
      <vt:variant>
        <vt:i4>1310771</vt:i4>
      </vt:variant>
      <vt:variant>
        <vt:i4>5</vt:i4>
      </vt:variant>
      <vt:variant>
        <vt:i4>0</vt:i4>
      </vt:variant>
      <vt:variant>
        <vt:i4>5</vt:i4>
      </vt:variant>
      <vt:variant>
        <vt:lpwstr/>
      </vt:variant>
      <vt:variant>
        <vt:lpwstr>_Toc176360273</vt:lpwstr>
      </vt:variant>
      <vt:variant>
        <vt:i4>1310771</vt:i4>
      </vt:variant>
      <vt:variant>
        <vt:i4>2</vt:i4>
      </vt:variant>
      <vt:variant>
        <vt:i4>0</vt:i4>
      </vt:variant>
      <vt:variant>
        <vt:i4>5</vt:i4>
      </vt:variant>
      <vt:variant>
        <vt:lpwstr/>
      </vt:variant>
      <vt:variant>
        <vt:lpwstr>_Toc176360272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B.Renzetti@governo.it</dc:creator>
  <cp:keywords/>
  <dc:description/>
  <cp:lastModifiedBy>Trape' Elena</cp:lastModifiedBy>
  <cp:revision>3</cp:revision>
  <cp:lastPrinted>2024-09-04T11:33:00Z</cp:lastPrinted>
  <dcterms:created xsi:type="dcterms:W3CDTF">2024-09-05T10:24:00Z</dcterms:created>
  <dcterms:modified xsi:type="dcterms:W3CDTF">2024-09-09T08:56:00Z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2023-06-06T15:09:00Z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184eb8b4-53f3-4f62-b15c-6c80cce2d4cd</vt:lpwstr>
  </property>
  <property fmtid="{D5CDD505-2E9C-101B-9397-08002B2CF9AE}" pid="8" name="MSIP_Label_5097a60d-5525-435b-8989-8eb48ac0c8cd_ContentBits">
    <vt:lpwstr>0</vt:lpwstr>
  </property>
  <property fmtid="{D5CDD505-2E9C-101B-9397-08002B2CF9AE}" pid="9" name="ContentTypeId">
    <vt:lpwstr>0x010100379FCD8889C1524E990618C7FFD0ABC1</vt:lpwstr>
  </property>
  <property fmtid="{D5CDD505-2E9C-101B-9397-08002B2CF9AE}" pid="10" name="Order">
    <vt:r8>524800</vt:r8>
  </property>
  <property fmtid="{D5CDD505-2E9C-101B-9397-08002B2CF9AE}" pid="11" name="MediaServiceImageTags">
    <vt:lpwstr/>
  </property>
</Properties>
</file>