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DE2C" w14:textId="0E97C9AC" w:rsidR="00C54CC3" w:rsidRDefault="00C54CC3" w:rsidP="00424816">
      <w:pPr>
        <w:spacing w:before="0"/>
        <w:jc w:val="center"/>
        <w:rPr>
          <w:rFonts w:asciiTheme="minorHAnsi" w:hAnsiTheme="minorHAnsi" w:cstheme="minorHAnsi"/>
          <w:b/>
          <w:bCs/>
          <w:lang w:eastAsia="it-IT"/>
        </w:rPr>
      </w:pPr>
      <w:r w:rsidRPr="001E1B8B">
        <w:rPr>
          <w:rFonts w:asciiTheme="minorHAnsi" w:hAnsiTheme="minorHAnsi" w:cstheme="minorHAnsi"/>
          <w:b/>
          <w:bCs/>
          <w:lang w:eastAsia="it-IT"/>
        </w:rPr>
        <w:t>Mappatura dei Progetti sui Materiali Avanzati nell'Industria Manifatturiera Italiana</w:t>
      </w:r>
      <w:r w:rsidR="00424816">
        <w:rPr>
          <w:rFonts w:asciiTheme="minorHAnsi" w:hAnsiTheme="minorHAnsi" w:cstheme="minorHAnsi"/>
          <w:b/>
          <w:bCs/>
          <w:lang w:eastAsia="it-IT"/>
        </w:rPr>
        <w:t>.</w:t>
      </w:r>
    </w:p>
    <w:p w14:paraId="32B0E86D" w14:textId="187F1141" w:rsidR="00C54CC3" w:rsidRDefault="00C54CC3" w:rsidP="00424816">
      <w:pPr>
        <w:spacing w:before="0"/>
        <w:jc w:val="center"/>
        <w:rPr>
          <w:rFonts w:asciiTheme="minorHAnsi" w:hAnsiTheme="minorHAnsi" w:cstheme="minorHAnsi"/>
          <w:b/>
          <w:bCs/>
          <w:lang w:eastAsia="it-IT"/>
        </w:rPr>
      </w:pPr>
      <w:r>
        <w:rPr>
          <w:rFonts w:asciiTheme="minorHAnsi" w:hAnsiTheme="minorHAnsi" w:cstheme="minorHAnsi"/>
          <w:b/>
          <w:bCs/>
          <w:lang w:eastAsia="it-IT"/>
        </w:rPr>
        <w:t xml:space="preserve">Scheda </w:t>
      </w:r>
      <w:r w:rsidR="00424816">
        <w:rPr>
          <w:rFonts w:asciiTheme="minorHAnsi" w:hAnsiTheme="minorHAnsi" w:cstheme="minorHAnsi"/>
          <w:b/>
          <w:bCs/>
          <w:lang w:eastAsia="it-IT"/>
        </w:rPr>
        <w:t xml:space="preserve">per la </w:t>
      </w:r>
      <w:r>
        <w:rPr>
          <w:rFonts w:asciiTheme="minorHAnsi" w:hAnsiTheme="minorHAnsi" w:cstheme="minorHAnsi"/>
          <w:b/>
          <w:bCs/>
          <w:lang w:eastAsia="it-IT"/>
        </w:rPr>
        <w:t xml:space="preserve">raccolta </w:t>
      </w:r>
      <w:r w:rsidR="00424816">
        <w:rPr>
          <w:rFonts w:asciiTheme="minorHAnsi" w:hAnsiTheme="minorHAnsi" w:cstheme="minorHAnsi"/>
          <w:b/>
          <w:bCs/>
          <w:lang w:eastAsia="it-IT"/>
        </w:rPr>
        <w:t xml:space="preserve">di </w:t>
      </w:r>
      <w:r>
        <w:rPr>
          <w:rFonts w:asciiTheme="minorHAnsi" w:hAnsiTheme="minorHAnsi" w:cstheme="minorHAnsi"/>
          <w:b/>
          <w:bCs/>
          <w:lang w:eastAsia="it-IT"/>
        </w:rPr>
        <w:t xml:space="preserve">dati </w:t>
      </w:r>
      <w:r w:rsidR="00424816">
        <w:rPr>
          <w:rFonts w:asciiTheme="minorHAnsi" w:hAnsiTheme="minorHAnsi" w:cstheme="minorHAnsi"/>
          <w:b/>
          <w:bCs/>
          <w:lang w:eastAsia="it-IT"/>
        </w:rPr>
        <w:t xml:space="preserve">dalle </w:t>
      </w:r>
      <w:r>
        <w:rPr>
          <w:rFonts w:asciiTheme="minorHAnsi" w:hAnsiTheme="minorHAnsi" w:cstheme="minorHAnsi"/>
          <w:b/>
          <w:bCs/>
          <w:lang w:eastAsia="it-IT"/>
        </w:rPr>
        <w:t>aziende – Iniziativa IPCEI Advanced Materials</w:t>
      </w:r>
    </w:p>
    <w:p w14:paraId="2E4C9CDA" w14:textId="77777777" w:rsidR="00424816" w:rsidRDefault="00424816" w:rsidP="00424816">
      <w:pPr>
        <w:spacing w:before="0"/>
        <w:jc w:val="center"/>
        <w:rPr>
          <w:rFonts w:asciiTheme="minorHAnsi" w:hAnsiTheme="minorHAnsi" w:cstheme="minorHAnsi"/>
          <w:b/>
          <w:bCs/>
          <w:lang w:eastAsia="it-IT"/>
        </w:rPr>
      </w:pPr>
    </w:p>
    <w:p w14:paraId="68726B0F" w14:textId="7EB0998B" w:rsidR="00C54CC3" w:rsidRDefault="007E3D33" w:rsidP="007E3D33">
      <w:pPr>
        <w:spacing w:before="100" w:beforeAutospacing="1" w:after="100" w:afterAutospacing="1"/>
        <w:jc w:val="both"/>
      </w:pPr>
      <w:r>
        <w:t>Nell'autunno del 2023, la Commissione Europea ha istituito il Forum Europeo Congiunto per i Progetti di Comune Interesse Europeo (JEF-IPCEI). Gli obiettivi generali del JEF-IPCEI sono di identificare aree di interesse strategico per l'Unione Europea per i futuri IPCEI e di allineare i nuovi potenziali IPCEI con gli obiettivi politici della strategia industriale dell'UE.</w:t>
      </w:r>
    </w:p>
    <w:p w14:paraId="2E61673A" w14:textId="53F607CF" w:rsidR="00514A59" w:rsidRDefault="00C71CCA" w:rsidP="00C71CC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</w:rPr>
      </w:pPr>
      <w:r w:rsidRPr="00C71CCA">
        <w:rPr>
          <w:rFonts w:asciiTheme="minorHAnsi" w:hAnsiTheme="minorHAnsi" w:cstheme="minorHAnsi"/>
          <w:lang w:eastAsia="it-IT"/>
        </w:rPr>
        <w:t xml:space="preserve">Uno dei gruppi di lavoro specifici del forum è dedicato ai materiali avanzati. Questo gruppo valuta le opportunità di sviluppare IPCEI sui materiali avanzati con l'obiettivo di attrarre finanziamenti pubblici e privati per la prima applicazione industriale dei risultati della ricerca e innovazione (R&amp;I). </w:t>
      </w:r>
      <w:r>
        <w:rPr>
          <w:rFonts w:asciiTheme="minorHAnsi" w:hAnsiTheme="minorHAnsi" w:cstheme="minorHAnsi"/>
          <w:lang w:eastAsia="it-IT"/>
        </w:rPr>
        <w:t>(</w:t>
      </w:r>
      <w:r w:rsidRPr="00C71CCA">
        <w:rPr>
          <w:rFonts w:asciiTheme="minorHAnsi" w:hAnsiTheme="minorHAnsi" w:cstheme="minorHAnsi"/>
          <w:lang w:eastAsia="it-IT"/>
        </w:rPr>
        <w:t>Per ulteriori dettagli</w:t>
      </w:r>
      <w:r w:rsidR="005A71F8">
        <w:rPr>
          <w:rFonts w:asciiTheme="minorHAnsi" w:hAnsiTheme="minorHAnsi" w:cstheme="minorHAnsi"/>
          <w:lang w:eastAsia="it-IT"/>
        </w:rPr>
        <w:t xml:space="preserve"> sui materiali avanzati</w:t>
      </w:r>
      <w:r w:rsidRPr="00C71CCA">
        <w:rPr>
          <w:rFonts w:asciiTheme="minorHAnsi" w:hAnsiTheme="minorHAnsi" w:cstheme="minorHAnsi"/>
          <w:lang w:eastAsia="it-IT"/>
        </w:rPr>
        <w:t xml:space="preserve">, è possibile consultare la </w:t>
      </w:r>
      <w:hyperlink r:id="rId9" w:history="1">
        <w:r w:rsidR="00514A59" w:rsidRPr="003A07D0">
          <w:rPr>
            <w:rStyle w:val="Collegamentoipertestuale"/>
            <w:rFonts w:asciiTheme="minorHAnsi" w:hAnsiTheme="minorHAnsi" w:cstheme="minorHAnsi"/>
            <w:bCs/>
          </w:rPr>
          <w:t xml:space="preserve">comunicazione </w:t>
        </w:r>
        <w:r w:rsidR="006D5148">
          <w:rPr>
            <w:rStyle w:val="Collegamentoipertestuale"/>
            <w:rFonts w:asciiTheme="minorHAnsi" w:hAnsiTheme="minorHAnsi" w:cstheme="minorHAnsi"/>
            <w:bCs/>
          </w:rPr>
          <w:t xml:space="preserve">della </w:t>
        </w:r>
        <w:r w:rsidR="00514A59" w:rsidRPr="003A07D0">
          <w:rPr>
            <w:rStyle w:val="Collegamentoipertestuale"/>
            <w:rFonts w:asciiTheme="minorHAnsi" w:hAnsiTheme="minorHAnsi" w:cstheme="minorHAnsi"/>
            <w:bCs/>
          </w:rPr>
          <w:t>Commis</w:t>
        </w:r>
        <w:r w:rsidR="00070F71">
          <w:rPr>
            <w:rStyle w:val="Collegamentoipertestuale"/>
            <w:rFonts w:asciiTheme="minorHAnsi" w:hAnsiTheme="minorHAnsi" w:cstheme="minorHAnsi"/>
            <w:bCs/>
          </w:rPr>
          <w:t>s</w:t>
        </w:r>
        <w:r w:rsidR="00514A59" w:rsidRPr="003A07D0">
          <w:rPr>
            <w:rStyle w:val="Collegamentoipertestuale"/>
            <w:rFonts w:asciiTheme="minorHAnsi" w:hAnsiTheme="minorHAnsi" w:cstheme="minorHAnsi"/>
            <w:bCs/>
          </w:rPr>
          <w:t xml:space="preserve">ione </w:t>
        </w:r>
        <w:r w:rsidR="00070F71">
          <w:rPr>
            <w:rStyle w:val="Collegamentoipertestuale"/>
            <w:rFonts w:asciiTheme="minorHAnsi" w:hAnsiTheme="minorHAnsi" w:cstheme="minorHAnsi"/>
            <w:bCs/>
          </w:rPr>
          <w:t>e</w:t>
        </w:r>
        <w:r w:rsidR="00514A59" w:rsidRPr="003A07D0">
          <w:rPr>
            <w:rStyle w:val="Collegamentoipertestuale"/>
            <w:rFonts w:asciiTheme="minorHAnsi" w:hAnsiTheme="minorHAnsi" w:cstheme="minorHAnsi"/>
            <w:bCs/>
          </w:rPr>
          <w:t>uropea</w:t>
        </w:r>
      </w:hyperlink>
      <w:r w:rsidR="00514A59" w:rsidRPr="003A07D0">
        <w:rPr>
          <w:rFonts w:asciiTheme="minorHAnsi" w:hAnsiTheme="minorHAnsi" w:cstheme="minorHAnsi"/>
          <w:bCs/>
        </w:rPr>
        <w:t>).</w:t>
      </w:r>
    </w:p>
    <w:p w14:paraId="506B07B2" w14:textId="305D7B49" w:rsidR="005A71F8" w:rsidRDefault="005A71F8" w:rsidP="00C71CC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</w:rPr>
      </w:pPr>
      <w:r w:rsidRPr="005A71F8">
        <w:rPr>
          <w:rFonts w:asciiTheme="minorHAnsi" w:hAnsiTheme="minorHAnsi" w:cstheme="minorHAnsi"/>
          <w:bCs/>
        </w:rPr>
        <w:t>Le qualità intrinseche dei materiali avanzati permettono di stimolare l'innovazione secondo i principi del ripensare, ridurre, riutilizzare, riparare, riqualificare, rigenerare, riconvertire, riciclare, rinnovare e recuperare.</w:t>
      </w:r>
      <w:r w:rsidR="00424816">
        <w:rPr>
          <w:rFonts w:asciiTheme="minorHAnsi" w:hAnsiTheme="minorHAnsi" w:cstheme="minorHAnsi"/>
          <w:bCs/>
        </w:rPr>
        <w:t xml:space="preserve"> </w:t>
      </w:r>
      <w:r w:rsidR="00424816" w:rsidRPr="00424816">
        <w:rPr>
          <w:rFonts w:asciiTheme="minorHAnsi" w:hAnsiTheme="minorHAnsi" w:cstheme="minorHAnsi"/>
          <w:bCs/>
        </w:rPr>
        <w:t xml:space="preserve">Ai fini dell’ammissibilità come IPCEI, è necessario che i progetti proposti siano dotati di un forte contenuto di innovatività per il mercato </w:t>
      </w:r>
      <w:r w:rsidR="00424816">
        <w:rPr>
          <w:rFonts w:asciiTheme="minorHAnsi" w:hAnsiTheme="minorHAnsi" w:cstheme="minorHAnsi"/>
          <w:bCs/>
        </w:rPr>
        <w:t xml:space="preserve">internazionale </w:t>
      </w:r>
      <w:r w:rsidR="00424816" w:rsidRPr="00424816">
        <w:rPr>
          <w:rFonts w:asciiTheme="minorHAnsi" w:hAnsiTheme="minorHAnsi" w:cstheme="minorHAnsi"/>
          <w:bCs/>
        </w:rPr>
        <w:t xml:space="preserve">di riferimento, dimostrando di potere dare un contributo sostanziale in termini di miglioramento tecnologico rispetto allo stato </w:t>
      </w:r>
      <w:r w:rsidR="00424816">
        <w:rPr>
          <w:rFonts w:asciiTheme="minorHAnsi" w:hAnsiTheme="minorHAnsi" w:cstheme="minorHAnsi"/>
          <w:bCs/>
        </w:rPr>
        <w:t>dell’arte</w:t>
      </w:r>
      <w:r w:rsidR="00424816" w:rsidRPr="00424816">
        <w:rPr>
          <w:rFonts w:asciiTheme="minorHAnsi" w:hAnsiTheme="minorHAnsi" w:cstheme="minorHAnsi"/>
          <w:bCs/>
        </w:rPr>
        <w:t>.</w:t>
      </w:r>
    </w:p>
    <w:p w14:paraId="471F596B" w14:textId="4B3CC3AB" w:rsidR="00270102" w:rsidRDefault="002F607C" w:rsidP="009D0D58">
      <w:pPr>
        <w:spacing w:before="100" w:beforeAutospacing="1" w:after="100" w:afterAutospacing="1"/>
        <w:jc w:val="both"/>
      </w:pPr>
      <w:r w:rsidRPr="002F607C">
        <w:rPr>
          <w:rFonts w:asciiTheme="minorHAnsi" w:hAnsiTheme="minorHAnsi" w:cstheme="minorHAnsi"/>
          <w:lang w:eastAsia="it-IT"/>
        </w:rPr>
        <w:t xml:space="preserve">Il Ministero delle Imprese e del Made in Italy (MIMIT), che rappresenta l'Italia al JEF, ha richiesto </w:t>
      </w:r>
      <w:r w:rsidR="00546596">
        <w:rPr>
          <w:rFonts w:asciiTheme="minorHAnsi" w:hAnsiTheme="minorHAnsi" w:cstheme="minorHAnsi"/>
          <w:lang w:eastAsia="it-IT"/>
        </w:rPr>
        <w:t>una</w:t>
      </w:r>
      <w:r w:rsidRPr="002F607C">
        <w:rPr>
          <w:rFonts w:asciiTheme="minorHAnsi" w:hAnsiTheme="minorHAnsi" w:cstheme="minorHAnsi"/>
          <w:lang w:eastAsia="it-IT"/>
        </w:rPr>
        <w:t xml:space="preserve"> mappatura </w:t>
      </w:r>
      <w:r w:rsidR="00546596">
        <w:rPr>
          <w:rFonts w:asciiTheme="minorHAnsi" w:hAnsiTheme="minorHAnsi" w:cstheme="minorHAnsi"/>
          <w:lang w:eastAsia="it-IT"/>
        </w:rPr>
        <w:t xml:space="preserve">preliminare </w:t>
      </w:r>
      <w:r w:rsidRPr="002F607C">
        <w:rPr>
          <w:rFonts w:asciiTheme="minorHAnsi" w:hAnsiTheme="minorHAnsi" w:cstheme="minorHAnsi"/>
          <w:lang w:eastAsia="it-IT"/>
        </w:rPr>
        <w:t xml:space="preserve">per identificare </w:t>
      </w:r>
      <w:r w:rsidR="009D0D58">
        <w:rPr>
          <w:rFonts w:asciiTheme="minorHAnsi" w:hAnsiTheme="minorHAnsi" w:cstheme="minorHAnsi"/>
          <w:lang w:eastAsia="it-IT"/>
        </w:rPr>
        <w:t xml:space="preserve">le proposte progettuali esistenti </w:t>
      </w:r>
      <w:r w:rsidRPr="002F607C">
        <w:rPr>
          <w:rFonts w:asciiTheme="minorHAnsi" w:hAnsiTheme="minorHAnsi" w:cstheme="minorHAnsi"/>
          <w:lang w:eastAsia="it-IT"/>
        </w:rPr>
        <w:t>nel settore dei materiali avanzati</w:t>
      </w:r>
      <w:r w:rsidR="00546596">
        <w:rPr>
          <w:rFonts w:asciiTheme="minorHAnsi" w:hAnsiTheme="minorHAnsi" w:cstheme="minorHAnsi"/>
          <w:lang w:eastAsia="it-IT"/>
        </w:rPr>
        <w:t>, sviluppate sul territorio nazionale.</w:t>
      </w:r>
      <w:r w:rsidRPr="002F607C">
        <w:rPr>
          <w:rFonts w:asciiTheme="minorHAnsi" w:hAnsiTheme="minorHAnsi" w:cstheme="minorHAnsi"/>
          <w:lang w:eastAsia="it-IT"/>
        </w:rPr>
        <w:t xml:space="preserve"> Vi invitiamo pertanto a compilare </w:t>
      </w:r>
      <w:r w:rsidRPr="002F607C">
        <w:rPr>
          <w:rFonts w:asciiTheme="minorHAnsi" w:hAnsiTheme="minorHAnsi" w:cstheme="minorHAnsi"/>
          <w:b/>
          <w:bCs/>
          <w:lang w:eastAsia="it-IT"/>
        </w:rPr>
        <w:t>una scheda per ciascun progetto aziendale</w:t>
      </w:r>
      <w:r w:rsidRPr="002F607C">
        <w:rPr>
          <w:rFonts w:asciiTheme="minorHAnsi" w:hAnsiTheme="minorHAnsi" w:cstheme="minorHAnsi"/>
          <w:lang w:eastAsia="it-IT"/>
        </w:rPr>
        <w:t xml:space="preserve"> attualmente in corso in questo </w:t>
      </w:r>
      <w:r w:rsidR="006D5148">
        <w:rPr>
          <w:rFonts w:asciiTheme="minorHAnsi" w:hAnsiTheme="minorHAnsi" w:cstheme="minorHAnsi"/>
          <w:lang w:eastAsia="it-IT"/>
        </w:rPr>
        <w:t>ambito</w:t>
      </w:r>
      <w:r w:rsidR="009D0D58">
        <w:rPr>
          <w:rFonts w:asciiTheme="minorHAnsi" w:hAnsiTheme="minorHAnsi" w:cstheme="minorHAnsi"/>
          <w:lang w:eastAsia="it-IT"/>
        </w:rPr>
        <w:t xml:space="preserve"> </w:t>
      </w:r>
      <w:r w:rsidR="009D0D58">
        <w:t>(</w:t>
      </w:r>
      <w:r w:rsidR="009D0D58" w:rsidRPr="003854B9">
        <w:rPr>
          <w:u w:val="single"/>
        </w:rPr>
        <w:t xml:space="preserve">l’Allegato Advanced Materials </w:t>
      </w:r>
      <w:r w:rsidR="003775FA">
        <w:rPr>
          <w:u w:val="single"/>
        </w:rPr>
        <w:t xml:space="preserve">fornisce </w:t>
      </w:r>
      <w:r w:rsidR="009D0D58" w:rsidRPr="003854B9">
        <w:rPr>
          <w:u w:val="single"/>
        </w:rPr>
        <w:t xml:space="preserve">ulteriori dettagli sui diversi </w:t>
      </w:r>
      <w:r w:rsidR="00070F71">
        <w:rPr>
          <w:u w:val="single"/>
        </w:rPr>
        <w:t>settori</w:t>
      </w:r>
      <w:r w:rsidR="006D5148">
        <w:rPr>
          <w:u w:val="single"/>
        </w:rPr>
        <w:t xml:space="preserve"> di </w:t>
      </w:r>
      <w:r w:rsidR="00070F71">
        <w:rPr>
          <w:u w:val="single"/>
        </w:rPr>
        <w:t>riferimento</w:t>
      </w:r>
      <w:r w:rsidR="006D5148">
        <w:rPr>
          <w:u w:val="single"/>
        </w:rPr>
        <w:t xml:space="preserve"> oggetto di indagine</w:t>
      </w:r>
      <w:r w:rsidR="00070F71" w:rsidRPr="00070F71">
        <w:t>,</w:t>
      </w:r>
      <w:r w:rsidR="006D5148" w:rsidRPr="00070F71">
        <w:t xml:space="preserve"> in base agli indirizzi definiti dalla comunicazione della Commissione</w:t>
      </w:r>
      <w:r w:rsidR="009D0D58" w:rsidRPr="00070F71">
        <w:t>).</w:t>
      </w:r>
    </w:p>
    <w:p w14:paraId="437BA757" w14:textId="47F393D3" w:rsidR="00672BBB" w:rsidRDefault="00546596" w:rsidP="009D0D58">
      <w:pPr>
        <w:spacing w:before="100" w:beforeAutospacing="1" w:after="100" w:afterAutospacing="1"/>
        <w:jc w:val="both"/>
      </w:pPr>
      <w:r>
        <w:t>Tutte le informazioni raccolte</w:t>
      </w:r>
      <w:r w:rsidR="00672BBB">
        <w:t xml:space="preserve"> </w:t>
      </w:r>
      <w:r w:rsidR="00D40E82">
        <w:t>verranno</w:t>
      </w:r>
      <w:r w:rsidR="00672BBB">
        <w:t xml:space="preserve"> trattat</w:t>
      </w:r>
      <w:r>
        <w:t>e</w:t>
      </w:r>
      <w:r w:rsidR="00672BBB">
        <w:t xml:space="preserve"> con la massima riservatezza e utilizzat</w:t>
      </w:r>
      <w:r>
        <w:t>e</w:t>
      </w:r>
      <w:r w:rsidR="00672BBB">
        <w:t xml:space="preserve"> esclusivamente per finalità di analisi e pianificazione strategica in ambito JEF-IPCEI.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BD4720" w:rsidRPr="003A07D0" w14:paraId="1516B851" w14:textId="77777777" w:rsidTr="00D374B7">
        <w:tc>
          <w:tcPr>
            <w:tcW w:w="2830" w:type="dxa"/>
          </w:tcPr>
          <w:p w14:paraId="59F8C0A5" w14:textId="4AFF8D75" w:rsidR="00BD4720" w:rsidRPr="00424816" w:rsidRDefault="00565E04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società</w:t>
            </w:r>
          </w:p>
        </w:tc>
        <w:tc>
          <w:tcPr>
            <w:tcW w:w="6792" w:type="dxa"/>
          </w:tcPr>
          <w:p w14:paraId="37034FBC" w14:textId="77777777" w:rsidR="00BD4720" w:rsidRPr="003A07D0" w:rsidRDefault="00BD4720" w:rsidP="00831378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D3D1D" w:rsidRPr="003A07D0" w14:paraId="73C6D010" w14:textId="77777777" w:rsidTr="00D374B7">
        <w:tc>
          <w:tcPr>
            <w:tcW w:w="2830" w:type="dxa"/>
          </w:tcPr>
          <w:p w14:paraId="3C343FD4" w14:textId="74E11C08" w:rsidR="00CD3D1D" w:rsidRPr="00424816" w:rsidRDefault="00CD3D1D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 di contatto</w:t>
            </w:r>
          </w:p>
        </w:tc>
        <w:tc>
          <w:tcPr>
            <w:tcW w:w="6792" w:type="dxa"/>
          </w:tcPr>
          <w:p w14:paraId="3B818B39" w14:textId="77777777" w:rsidR="00CD3D1D" w:rsidRPr="003A07D0" w:rsidRDefault="00CD3D1D" w:rsidP="00831378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D4720" w:rsidRPr="003A07D0" w14:paraId="17D3BF0E" w14:textId="77777777" w:rsidTr="00D374B7">
        <w:tc>
          <w:tcPr>
            <w:tcW w:w="2830" w:type="dxa"/>
          </w:tcPr>
          <w:p w14:paraId="23A9A6D0" w14:textId="6EB12E88" w:rsidR="00BD4720" w:rsidRPr="00424816" w:rsidRDefault="00565E04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Presentazione </w:t>
            </w:r>
            <w:r w:rsidR="00797174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società </w:t>
            </w: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(summary)</w:t>
            </w:r>
          </w:p>
        </w:tc>
        <w:tc>
          <w:tcPr>
            <w:tcW w:w="6792" w:type="dxa"/>
          </w:tcPr>
          <w:p w14:paraId="3E71338F" w14:textId="77777777" w:rsidR="00BD4720" w:rsidRPr="003A07D0" w:rsidRDefault="00BD4720" w:rsidP="00831378">
            <w:pPr>
              <w:pStyle w:val="Sottotitolo"/>
              <w:rPr>
                <w:rStyle w:val="Riferimentodelicato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720" w:rsidRPr="003A07D0" w14:paraId="7AC24AF6" w14:textId="77777777" w:rsidTr="00D374B7">
        <w:tc>
          <w:tcPr>
            <w:tcW w:w="2830" w:type="dxa"/>
          </w:tcPr>
          <w:p w14:paraId="31554837" w14:textId="0FFF5337" w:rsidR="00BD4720" w:rsidRPr="00424816" w:rsidRDefault="00BD4720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</w:t>
            </w:r>
            <w:r w:rsidR="00565E04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lità (città, regione)</w:t>
            </w:r>
          </w:p>
        </w:tc>
        <w:tc>
          <w:tcPr>
            <w:tcW w:w="6792" w:type="dxa"/>
          </w:tcPr>
          <w:p w14:paraId="2FC02E70" w14:textId="6E7F1B70" w:rsidR="00BD4720" w:rsidRPr="003A07D0" w:rsidRDefault="00BD4720" w:rsidP="00831378">
            <w:pPr>
              <w:pStyle w:val="Sottotitolo"/>
              <w:rPr>
                <w:rStyle w:val="Riferimentodelicato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720" w:rsidRPr="003A07D0" w14:paraId="7E04194E" w14:textId="77777777" w:rsidTr="00D374B7">
        <w:trPr>
          <w:trHeight w:val="60"/>
        </w:trPr>
        <w:tc>
          <w:tcPr>
            <w:tcW w:w="2830" w:type="dxa"/>
          </w:tcPr>
          <w:p w14:paraId="066A3C7C" w14:textId="77777777" w:rsidR="00BD4720" w:rsidRPr="00424816" w:rsidRDefault="00506A83" w:rsidP="00DA1D15">
            <w:pPr>
              <w:pStyle w:val="Sottotitolo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Settore di riferimento</w:t>
            </w:r>
          </w:p>
          <w:p w14:paraId="0AC2BC20" w14:textId="1AB02E32" w:rsidR="00506A83" w:rsidRPr="00424816" w:rsidRDefault="00506A83" w:rsidP="00DA1D15">
            <w:pPr>
              <w:pStyle w:val="Sottotitolo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(selezionare quelli applicabili)</w:t>
            </w:r>
          </w:p>
        </w:tc>
        <w:tc>
          <w:tcPr>
            <w:tcW w:w="6792" w:type="dxa"/>
          </w:tcPr>
          <w:p w14:paraId="0D8CB404" w14:textId="77777777" w:rsidR="00506A83" w:rsidRPr="003A07D0" w:rsidRDefault="00506A83" w:rsidP="007F0818">
            <w:pPr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3A07D0">
              <w:rPr>
                <w:rFonts w:asciiTheme="minorHAnsi" w:hAnsiTheme="minorHAnsi" w:cstheme="minorHAnsi"/>
                <w:b/>
                <w:bCs/>
              </w:rPr>
              <w:t>Energia</w:t>
            </w:r>
          </w:p>
          <w:p w14:paraId="160C107C" w14:textId="70066729" w:rsidR="00F4078D" w:rsidRPr="003A07D0" w:rsidRDefault="00974366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Conversione e produzione di energia rinnovabile e a basse emissioni di carbonio</w:t>
            </w:r>
          </w:p>
          <w:p w14:paraId="17EB8171" w14:textId="3284F71B" w:rsidR="00974366" w:rsidRPr="003A07D0" w:rsidRDefault="00502E8E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</w:rPr>
              <w:t>Sistemi di accumulo dell'energia</w:t>
            </w:r>
          </w:p>
          <w:p w14:paraId="35717C94" w14:textId="44967CE5" w:rsidR="00A37B7E" w:rsidRPr="003A07D0" w:rsidRDefault="00927937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Trasmissione e distribuzione di energia</w:t>
            </w:r>
            <w:r w:rsidR="00EE159C" w:rsidRPr="003A07D0">
              <w:rPr>
                <w:rFonts w:asciiTheme="minorHAnsi" w:hAnsiTheme="minorHAnsi" w:cstheme="minorHAnsi"/>
                <w:i/>
                <w:iCs/>
                <w:lang w:val="it-IT"/>
              </w:rPr>
              <w:t>, smart grids</w:t>
            </w:r>
          </w:p>
          <w:p w14:paraId="2D2E001A" w14:textId="742A264E" w:rsidR="008820F7" w:rsidRPr="003A07D0" w:rsidRDefault="008820F7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</w:rPr>
              <w:t>Combustibili rinnovabili</w:t>
            </w:r>
          </w:p>
          <w:p w14:paraId="0E053CF6" w14:textId="77777777" w:rsidR="007F0818" w:rsidRDefault="007F0818" w:rsidP="007F0818">
            <w:pPr>
              <w:spacing w:before="0"/>
              <w:ind w:left="720"/>
              <w:rPr>
                <w:rFonts w:asciiTheme="minorHAnsi" w:hAnsiTheme="minorHAnsi" w:cstheme="minorHAnsi"/>
                <w:i/>
                <w:iCs/>
                <w:lang w:val="it-IT"/>
              </w:rPr>
            </w:pPr>
          </w:p>
          <w:p w14:paraId="69E2AB28" w14:textId="14160E44" w:rsidR="00506A83" w:rsidRPr="003A07D0" w:rsidRDefault="00506A83" w:rsidP="007F0818">
            <w:pPr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3A07D0">
              <w:rPr>
                <w:rFonts w:asciiTheme="minorHAnsi" w:hAnsiTheme="minorHAnsi" w:cstheme="minorHAnsi"/>
                <w:b/>
                <w:bCs/>
              </w:rPr>
              <w:t>Mobilità</w:t>
            </w:r>
          </w:p>
          <w:p w14:paraId="49487280" w14:textId="61EFBCCB" w:rsidR="008820F7" w:rsidRPr="003A07D0" w:rsidRDefault="009A60D6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Accumulo dell'energia e combustibili alternativi per diversi mezzi di trasporto</w:t>
            </w:r>
          </w:p>
          <w:p w14:paraId="4EF803C4" w14:textId="275A26DD" w:rsidR="009A60D6" w:rsidRPr="003A07D0" w:rsidRDefault="00826FD5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lastRenderedPageBreak/>
              <w:t>Materiali avanzati ad alte prestazioni per applicazioni di trasporto leggere, in grado di funzionare in ambienti critici, altamente affidabili e durevoli</w:t>
            </w:r>
          </w:p>
          <w:p w14:paraId="0D42739C" w14:textId="11783113" w:rsidR="00985AFF" w:rsidRPr="003A07D0" w:rsidRDefault="00985AFF" w:rsidP="007F0818">
            <w:pPr>
              <w:numPr>
                <w:ilvl w:val="0"/>
                <w:numId w:val="8"/>
              </w:numPr>
              <w:spacing w:before="0" w:after="100" w:afterAutospacing="1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Maggiore protezione, resilienza e durabilità dei mezzi e delle infrastrutture di trasporto</w:t>
            </w:r>
          </w:p>
          <w:p w14:paraId="41316E9E" w14:textId="206D79F1" w:rsidR="00902E7D" w:rsidRPr="003A07D0" w:rsidRDefault="00902E7D" w:rsidP="007F0818">
            <w:pPr>
              <w:numPr>
                <w:ilvl w:val="0"/>
                <w:numId w:val="8"/>
              </w:numPr>
              <w:spacing w:before="0" w:after="100" w:afterAutospacing="1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Aumentare la circolarità e affrontare la questione delle prestazioni ambientali dei materiali</w:t>
            </w:r>
          </w:p>
          <w:p w14:paraId="73BBA8C3" w14:textId="741D30BF" w:rsidR="00902E7D" w:rsidRPr="003A07D0" w:rsidRDefault="00902E7D" w:rsidP="007F0818">
            <w:pPr>
              <w:pStyle w:val="Paragrafoelenco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A07D0">
              <w:rPr>
                <w:rFonts w:asciiTheme="minorHAnsi" w:hAnsiTheme="minorHAnsi" w:cstheme="minorHAnsi"/>
                <w:b/>
                <w:bCs/>
                <w:lang w:val="it-IT"/>
              </w:rPr>
              <w:t>Edilizia</w:t>
            </w:r>
          </w:p>
          <w:p w14:paraId="2BF7FF78" w14:textId="69191D3D" w:rsidR="00902E7D" w:rsidRPr="003A07D0" w:rsidRDefault="008B5FB4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M</w:t>
            </w:r>
            <w:r w:rsidR="004F4F01" w:rsidRPr="003A07D0">
              <w:rPr>
                <w:rFonts w:asciiTheme="minorHAnsi" w:hAnsiTheme="minorHAnsi" w:cstheme="minorHAnsi"/>
                <w:i/>
                <w:iCs/>
                <w:lang w:val="it-IT"/>
              </w:rPr>
              <w:t xml:space="preserve">igliorare l'efficienza energetica negli </w:t>
            </w:r>
            <w:r w:rsidR="0081567B" w:rsidRPr="003A07D0">
              <w:rPr>
                <w:rFonts w:asciiTheme="minorHAnsi" w:hAnsiTheme="minorHAnsi" w:cstheme="minorHAnsi"/>
                <w:i/>
                <w:iCs/>
                <w:lang w:val="it-IT"/>
              </w:rPr>
              <w:t>edific</w:t>
            </w:r>
            <w:r w:rsidR="005F6069" w:rsidRPr="003A07D0">
              <w:rPr>
                <w:rFonts w:asciiTheme="minorHAnsi" w:hAnsiTheme="minorHAnsi" w:cstheme="minorHAnsi"/>
                <w:i/>
                <w:iCs/>
                <w:lang w:val="it-IT"/>
              </w:rPr>
              <w:t>i</w:t>
            </w:r>
          </w:p>
          <w:p w14:paraId="1A583E74" w14:textId="3AC360E3" w:rsidR="0081567B" w:rsidRPr="003A07D0" w:rsidRDefault="0081567B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Rendere le strutture degli edifici più solide e più durature e migliorare il monitoraggio dell'integrità strutturale</w:t>
            </w:r>
          </w:p>
          <w:p w14:paraId="7B876A5E" w14:textId="516E7C5F" w:rsidR="00AF5A58" w:rsidRPr="003A07D0" w:rsidRDefault="00AF5A58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 xml:space="preserve">Maggiore benessere negli </w:t>
            </w:r>
            <w:r w:rsidR="00BD2A30" w:rsidRPr="003A07D0">
              <w:rPr>
                <w:rFonts w:asciiTheme="minorHAnsi" w:hAnsiTheme="minorHAnsi" w:cstheme="minorHAnsi"/>
                <w:i/>
                <w:iCs/>
                <w:lang w:val="it-IT"/>
              </w:rPr>
              <w:t>edific</w:t>
            </w:r>
            <w:r w:rsidR="00FC4C0B" w:rsidRPr="003A07D0">
              <w:rPr>
                <w:rFonts w:asciiTheme="minorHAnsi" w:hAnsiTheme="minorHAnsi" w:cstheme="minorHAnsi"/>
                <w:i/>
                <w:iCs/>
                <w:lang w:val="it-IT"/>
              </w:rPr>
              <w:t>i</w:t>
            </w:r>
          </w:p>
          <w:p w14:paraId="37CD1617" w14:textId="07792FA2" w:rsidR="00506A83" w:rsidRPr="003A07D0" w:rsidRDefault="00BD2A30" w:rsidP="007F0818">
            <w:pPr>
              <w:numPr>
                <w:ilvl w:val="0"/>
                <w:numId w:val="8"/>
              </w:numPr>
              <w:spacing w:before="0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lang w:val="it-IT"/>
              </w:rPr>
              <w:t>Materiali per migliorare la circolarità e affrontare la questione delle prestazioni ambientali</w:t>
            </w:r>
          </w:p>
          <w:p w14:paraId="4A8E4FD4" w14:textId="726BA088" w:rsidR="0039154A" w:rsidRPr="003A07D0" w:rsidRDefault="00506A83" w:rsidP="007F0818">
            <w:pPr>
              <w:pStyle w:val="Paragrafoelenco"/>
              <w:numPr>
                <w:ilvl w:val="0"/>
                <w:numId w:val="3"/>
              </w:numPr>
              <w:spacing w:before="100" w:beforeAutospacing="1"/>
              <w:rPr>
                <w:rFonts w:asciiTheme="minorHAnsi" w:hAnsiTheme="minorHAnsi" w:cstheme="minorHAnsi"/>
                <w:b/>
                <w:bCs/>
              </w:rPr>
            </w:pPr>
            <w:r w:rsidRPr="003A07D0">
              <w:rPr>
                <w:rFonts w:asciiTheme="minorHAnsi" w:hAnsiTheme="minorHAnsi" w:cstheme="minorHAnsi"/>
                <w:b/>
                <w:bCs/>
              </w:rPr>
              <w:t>Elettronica</w:t>
            </w:r>
          </w:p>
          <w:p w14:paraId="1AB10061" w14:textId="77777777" w:rsidR="00BD4720" w:rsidRPr="003A07D0" w:rsidRDefault="0095791F" w:rsidP="007F0818">
            <w:pPr>
              <w:pStyle w:val="Paragrafoelenco"/>
              <w:numPr>
                <w:ilvl w:val="0"/>
                <w:numId w:val="9"/>
              </w:numPr>
              <w:spacing w:before="100" w:beforeAutospacing="1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  <w:t>M</w:t>
            </w:r>
            <w:r w:rsidR="007563CF" w:rsidRPr="003A07D0"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  <w:t>ateriali avanzati per migliorare le prestazioni, comprese le caratteristiche specifiche per funzionare in ambienti critici, la riduzione del consumo energetico e le nuove funzionalità dei componenti elettronici</w:t>
            </w:r>
          </w:p>
          <w:p w14:paraId="23D358D8" w14:textId="66B4E4CA" w:rsidR="007F0818" w:rsidRPr="003A07D0" w:rsidRDefault="0039154A" w:rsidP="009A01FE">
            <w:pPr>
              <w:pStyle w:val="Paragrafoelenco"/>
              <w:numPr>
                <w:ilvl w:val="0"/>
                <w:numId w:val="9"/>
              </w:numPr>
              <w:spacing w:before="100" w:beforeAutospacing="1"/>
              <w:rPr>
                <w:rStyle w:val="Riferimentodelicato"/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A07D0"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  <w:t>materiali avanzati per nuove tecnologie di produzione e di confezionamento di chip</w:t>
            </w:r>
          </w:p>
        </w:tc>
      </w:tr>
      <w:tr w:rsidR="003B3393" w:rsidRPr="003A07D0" w14:paraId="3F50A532" w14:textId="77777777" w:rsidTr="00D374B7">
        <w:trPr>
          <w:trHeight w:val="1749"/>
        </w:trPr>
        <w:tc>
          <w:tcPr>
            <w:tcW w:w="2830" w:type="dxa"/>
          </w:tcPr>
          <w:p w14:paraId="750C16D4" w14:textId="77777777" w:rsidR="003B3393" w:rsidRPr="00424816" w:rsidRDefault="003B3393" w:rsidP="003B3393">
            <w:pPr>
              <w:pStyle w:val="Sottotitolo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lastRenderedPageBreak/>
              <w:t xml:space="preserve">Ambito </w:t>
            </w:r>
          </w:p>
          <w:p w14:paraId="7AE7678F" w14:textId="3F8539ED" w:rsidR="003B3393" w:rsidRPr="00424816" w:rsidRDefault="003B3393" w:rsidP="003B3393">
            <w:pPr>
              <w:pStyle w:val="Sottotitolo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(selezionare quelli applicabili)</w:t>
            </w:r>
          </w:p>
        </w:tc>
        <w:tc>
          <w:tcPr>
            <w:tcW w:w="6792" w:type="dxa"/>
          </w:tcPr>
          <w:p w14:paraId="77906C67" w14:textId="704C7F38" w:rsidR="00076A82" w:rsidRPr="003A07D0" w:rsidRDefault="00076A82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 xml:space="preserve">Tecniche </w:t>
            </w:r>
            <w:r w:rsidR="00186A23" w:rsidRPr="003A07D0">
              <w:rPr>
                <w:rFonts w:asciiTheme="minorHAnsi" w:hAnsiTheme="minorHAnsi" w:cstheme="minorHAnsi"/>
                <w:lang w:val="it-IT"/>
              </w:rPr>
              <w:t xml:space="preserve">e processi </w:t>
            </w:r>
            <w:r w:rsidRPr="003A07D0">
              <w:rPr>
                <w:rFonts w:asciiTheme="minorHAnsi" w:hAnsiTheme="minorHAnsi" w:cstheme="minorHAnsi"/>
                <w:lang w:val="it-IT"/>
              </w:rPr>
              <w:t>di produzione avanzat</w:t>
            </w:r>
            <w:r w:rsidR="00186A23" w:rsidRPr="003A07D0">
              <w:rPr>
                <w:rFonts w:asciiTheme="minorHAnsi" w:hAnsiTheme="minorHAnsi" w:cstheme="minorHAnsi"/>
                <w:lang w:val="it-IT"/>
              </w:rPr>
              <w:t>i</w:t>
            </w:r>
          </w:p>
          <w:p w14:paraId="7A9BAAA5" w14:textId="20534B57" w:rsidR="00076A82" w:rsidRPr="003A07D0" w:rsidRDefault="00076A82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>Ottimizzazione e miglioramento dei processi</w:t>
            </w:r>
          </w:p>
          <w:p w14:paraId="40EE6644" w14:textId="214C3704" w:rsidR="00076A82" w:rsidRPr="003A07D0" w:rsidRDefault="00076A82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>Integrazione e innovazione</w:t>
            </w:r>
          </w:p>
          <w:p w14:paraId="14D60EF4" w14:textId="3C92E72B" w:rsidR="00076A82" w:rsidRPr="003A07D0" w:rsidRDefault="00903216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>Miglioramento</w:t>
            </w:r>
            <w:r w:rsidR="00076A82" w:rsidRPr="003A07D0">
              <w:rPr>
                <w:rFonts w:asciiTheme="minorHAnsi" w:hAnsiTheme="minorHAnsi" w:cstheme="minorHAnsi"/>
                <w:lang w:val="it-IT"/>
              </w:rPr>
              <w:t xml:space="preserve"> qualità e</w:t>
            </w:r>
            <w:r w:rsidRPr="003A07D0">
              <w:rPr>
                <w:rFonts w:asciiTheme="minorHAnsi" w:hAnsiTheme="minorHAnsi" w:cstheme="minorHAnsi"/>
                <w:lang w:val="it-IT"/>
              </w:rPr>
              <w:t>d efficienza dei componenti</w:t>
            </w:r>
          </w:p>
          <w:p w14:paraId="557575D1" w14:textId="5A2632E1" w:rsidR="00076A82" w:rsidRPr="003A07D0" w:rsidRDefault="00076A82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>Materiali innovativi per condizioni estreme</w:t>
            </w:r>
          </w:p>
          <w:p w14:paraId="1A7CC2FA" w14:textId="3E27AB67" w:rsidR="003B3393" w:rsidRPr="003A07D0" w:rsidRDefault="00A56726" w:rsidP="009F78B4">
            <w:pPr>
              <w:pStyle w:val="Paragrafoelenco"/>
              <w:numPr>
                <w:ilvl w:val="0"/>
                <w:numId w:val="13"/>
              </w:numPr>
              <w:spacing w:before="0" w:after="100"/>
              <w:jc w:val="both"/>
              <w:rPr>
                <w:rFonts w:asciiTheme="minorHAnsi" w:hAnsiTheme="minorHAnsi" w:cstheme="minorHAnsi"/>
                <w:lang w:val="it-IT"/>
              </w:rPr>
            </w:pPr>
            <w:r w:rsidRPr="003A07D0">
              <w:rPr>
                <w:rFonts w:asciiTheme="minorHAnsi" w:hAnsiTheme="minorHAnsi" w:cstheme="minorHAnsi"/>
                <w:lang w:val="it-IT"/>
              </w:rPr>
              <w:t xml:space="preserve">Materiali </w:t>
            </w:r>
            <w:r w:rsidR="00186A23" w:rsidRPr="003A07D0">
              <w:rPr>
                <w:rFonts w:asciiTheme="minorHAnsi" w:hAnsiTheme="minorHAnsi" w:cstheme="minorHAnsi"/>
                <w:lang w:val="it-IT"/>
              </w:rPr>
              <w:t>con prestazioni superiori a quelle convenzionali</w:t>
            </w:r>
          </w:p>
        </w:tc>
      </w:tr>
      <w:tr w:rsidR="00BD4720" w:rsidRPr="003A07D0" w14:paraId="610F7324" w14:textId="77777777" w:rsidTr="00D374B7">
        <w:trPr>
          <w:trHeight w:val="691"/>
        </w:trPr>
        <w:tc>
          <w:tcPr>
            <w:tcW w:w="2830" w:type="dxa"/>
          </w:tcPr>
          <w:p w14:paraId="7E4BB713" w14:textId="29A0C984" w:rsidR="00BD4720" w:rsidRPr="00424816" w:rsidRDefault="00217B21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6792" w:type="dxa"/>
          </w:tcPr>
          <w:p w14:paraId="2C1DC076" w14:textId="1F06D1AF" w:rsidR="00217B21" w:rsidRPr="003A07D0" w:rsidRDefault="00E8403E" w:rsidP="007F081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07D0">
              <w:rPr>
                <w:rFonts w:asciiTheme="minorHAnsi" w:hAnsiTheme="minorHAnsi" w:cstheme="minorHAnsi"/>
              </w:rPr>
              <w:t>Ricerca di base</w:t>
            </w:r>
            <w:r w:rsidR="009A01FE" w:rsidRPr="003A07D0">
              <w:rPr>
                <w:rFonts w:asciiTheme="minorHAnsi" w:hAnsiTheme="minorHAnsi" w:cstheme="minorHAnsi"/>
              </w:rPr>
              <w:t xml:space="preserve"> (TRL 1-3)</w:t>
            </w:r>
          </w:p>
          <w:p w14:paraId="0C6D32E8" w14:textId="145DE51E" w:rsidR="00217B21" w:rsidRPr="003A07D0" w:rsidRDefault="00E8403E" w:rsidP="007F081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07D0">
              <w:rPr>
                <w:rFonts w:asciiTheme="minorHAnsi" w:hAnsiTheme="minorHAnsi" w:cstheme="minorHAnsi"/>
              </w:rPr>
              <w:t xml:space="preserve">Ricerca </w:t>
            </w:r>
            <w:r w:rsidR="009A01FE" w:rsidRPr="003A07D0">
              <w:rPr>
                <w:rFonts w:asciiTheme="minorHAnsi" w:hAnsiTheme="minorHAnsi" w:cstheme="minorHAnsi"/>
              </w:rPr>
              <w:t>applicat</w:t>
            </w:r>
            <w:r w:rsidR="00546596">
              <w:rPr>
                <w:rFonts w:asciiTheme="minorHAnsi" w:hAnsiTheme="minorHAnsi" w:cstheme="minorHAnsi"/>
              </w:rPr>
              <w:t>a</w:t>
            </w:r>
            <w:r w:rsidR="009A01FE" w:rsidRPr="003A07D0">
              <w:rPr>
                <w:rFonts w:asciiTheme="minorHAnsi" w:hAnsiTheme="minorHAnsi" w:cstheme="minorHAnsi"/>
              </w:rPr>
              <w:t xml:space="preserve"> (TRL 4-6)</w:t>
            </w:r>
          </w:p>
          <w:p w14:paraId="39BB49EA" w14:textId="2BC80F70" w:rsidR="00BD4720" w:rsidRPr="003A07D0" w:rsidRDefault="00E8403E" w:rsidP="0083137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Riferimentodelicato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7D0">
              <w:rPr>
                <w:rFonts w:asciiTheme="minorHAnsi" w:hAnsiTheme="minorHAnsi" w:cstheme="minorHAnsi"/>
              </w:rPr>
              <w:t>Sviluppo sperimentale</w:t>
            </w:r>
            <w:r w:rsidR="009A01FE" w:rsidRPr="003A07D0">
              <w:rPr>
                <w:rFonts w:asciiTheme="minorHAnsi" w:hAnsiTheme="minorHAnsi" w:cstheme="minorHAnsi"/>
              </w:rPr>
              <w:t xml:space="preserve"> (TRL 7-9)</w:t>
            </w:r>
          </w:p>
        </w:tc>
      </w:tr>
      <w:tr w:rsidR="00A848AA" w:rsidRPr="003A07D0" w14:paraId="2647255C" w14:textId="77777777" w:rsidTr="00D374B7">
        <w:tc>
          <w:tcPr>
            <w:tcW w:w="2830" w:type="dxa"/>
          </w:tcPr>
          <w:p w14:paraId="5A8D47AF" w14:textId="2308986F" w:rsidR="00A848AA" w:rsidRPr="00424816" w:rsidRDefault="00797174" w:rsidP="0081662B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Obiettivo del progetto (max 2 righe)</w:t>
            </w:r>
          </w:p>
        </w:tc>
        <w:tc>
          <w:tcPr>
            <w:tcW w:w="6792" w:type="dxa"/>
          </w:tcPr>
          <w:p w14:paraId="7903EA79" w14:textId="77777777" w:rsidR="00A848AA" w:rsidRPr="003A07D0" w:rsidRDefault="00A848AA" w:rsidP="00831378">
            <w:pPr>
              <w:pStyle w:val="Sottotitolo"/>
              <w:rPr>
                <w:rStyle w:val="Riferimentodelicato"/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D4720" w:rsidRPr="003A07D0" w14:paraId="37D4BBC3" w14:textId="77777777" w:rsidTr="00D374B7">
        <w:tc>
          <w:tcPr>
            <w:tcW w:w="2830" w:type="dxa"/>
          </w:tcPr>
          <w:p w14:paraId="28C123D1" w14:textId="596DF2B3" w:rsidR="001B0345" w:rsidRPr="00424816" w:rsidRDefault="00BD4720" w:rsidP="0081662B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 summary</w:t>
            </w:r>
            <w:r w:rsidR="0081662B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B0345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(max 5 righe)</w:t>
            </w:r>
          </w:p>
        </w:tc>
        <w:tc>
          <w:tcPr>
            <w:tcW w:w="6792" w:type="dxa"/>
          </w:tcPr>
          <w:p w14:paraId="1487C672" w14:textId="77777777" w:rsidR="00BD4720" w:rsidRPr="003A07D0" w:rsidRDefault="00BD4720" w:rsidP="00831378">
            <w:pPr>
              <w:pStyle w:val="Sottotitolo"/>
              <w:rPr>
                <w:rStyle w:val="Riferimentodelicato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720" w:rsidRPr="003A07D0" w14:paraId="0BDF4D9D" w14:textId="77777777" w:rsidTr="00D374B7">
        <w:tc>
          <w:tcPr>
            <w:tcW w:w="2830" w:type="dxa"/>
          </w:tcPr>
          <w:p w14:paraId="384C17A4" w14:textId="1C0F4633" w:rsidR="00BD4720" w:rsidRPr="00424816" w:rsidRDefault="00BC705E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Il progetto si avvale di partner terzi (e.g. istituti di ricerca, università, altre imprese, ecc.)</w:t>
            </w:r>
          </w:p>
        </w:tc>
        <w:tc>
          <w:tcPr>
            <w:tcW w:w="6792" w:type="dxa"/>
          </w:tcPr>
          <w:p w14:paraId="29C32273" w14:textId="77777777" w:rsidR="00BD4720" w:rsidRPr="00BC705E" w:rsidRDefault="00BC705E" w:rsidP="00BC705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Riferimentodelicato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Riferimentodelicato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>
              <w:rPr>
                <w:rStyle w:val="Riferimentodelicato"/>
                <w:color w:val="000000"/>
                <w:sz w:val="22"/>
                <w:szCs w:val="22"/>
              </w:rPr>
              <w:t>ì</w:t>
            </w:r>
          </w:p>
          <w:p w14:paraId="5A33AF77" w14:textId="24B94F7C" w:rsidR="00BC705E" w:rsidRPr="00BC705E" w:rsidRDefault="00BC705E" w:rsidP="00BC705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Riferimentodelicato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Riferimentodelicato"/>
                <w:color w:val="000000"/>
                <w:sz w:val="22"/>
                <w:szCs w:val="22"/>
              </w:rPr>
              <w:t>No</w:t>
            </w:r>
          </w:p>
        </w:tc>
      </w:tr>
      <w:tr w:rsidR="00BD4720" w:rsidRPr="003A07D0" w14:paraId="4CB18792" w14:textId="77777777" w:rsidTr="00070F71">
        <w:trPr>
          <w:trHeight w:val="1698"/>
        </w:trPr>
        <w:tc>
          <w:tcPr>
            <w:tcW w:w="2830" w:type="dxa"/>
          </w:tcPr>
          <w:p w14:paraId="1D300C5F" w14:textId="555661DF" w:rsidR="00BD4720" w:rsidRPr="00424816" w:rsidRDefault="00BC705E" w:rsidP="00831378">
            <w:pPr>
              <w:pStyle w:val="Sottotito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Il progetto incontra difficoltà ad essere finanziato</w:t>
            </w:r>
            <w:r w:rsidR="00A53953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con risorse proprie o di terzi</w:t>
            </w:r>
            <w:r w:rsidR="00015F1E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?</w:t>
            </w:r>
            <w:r w:rsidR="00E82CA8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E82CA8" w:rsidRPr="004248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br/>
              <w:t>(e.g. incertezze tecnologiche/incertezze normative/incertezze commerciali/mancanza di capitali/altro)</w:t>
            </w:r>
          </w:p>
        </w:tc>
        <w:tc>
          <w:tcPr>
            <w:tcW w:w="6792" w:type="dxa"/>
          </w:tcPr>
          <w:p w14:paraId="57575700" w14:textId="70AF2ED7" w:rsidR="00985B87" w:rsidRPr="003A07D0" w:rsidRDefault="00985B87" w:rsidP="00985B87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A98579" w14:textId="1E108FC5" w:rsidR="009F78B4" w:rsidRPr="008054CC" w:rsidRDefault="009F78B4" w:rsidP="00424816">
      <w:pPr>
        <w:rPr>
          <w:rFonts w:asciiTheme="minorHAnsi" w:hAnsiTheme="minorHAnsi" w:cstheme="minorHAnsi"/>
          <w:sz w:val="22"/>
          <w:szCs w:val="22"/>
        </w:rPr>
      </w:pPr>
    </w:p>
    <w:sectPr w:rsidR="009F78B4" w:rsidRPr="008054CC" w:rsidSect="001857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Cond Pro Medium">
    <w:altName w:val="Calibri"/>
    <w:charset w:val="00"/>
    <w:family w:val="swiss"/>
    <w:pitch w:val="variable"/>
    <w:sig w:usb0="00000001" w:usb1="50000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BC0"/>
    <w:multiLevelType w:val="hybridMultilevel"/>
    <w:tmpl w:val="59D47A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877"/>
    <w:multiLevelType w:val="multilevel"/>
    <w:tmpl w:val="1A5E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F74CA"/>
    <w:multiLevelType w:val="multilevel"/>
    <w:tmpl w:val="5EB24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B3005"/>
    <w:multiLevelType w:val="multilevel"/>
    <w:tmpl w:val="AE04512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47806"/>
    <w:multiLevelType w:val="multilevel"/>
    <w:tmpl w:val="373AF3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7477D"/>
    <w:multiLevelType w:val="hybridMultilevel"/>
    <w:tmpl w:val="FFC60DB4"/>
    <w:lvl w:ilvl="0" w:tplc="95BE2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33B9"/>
    <w:multiLevelType w:val="multilevel"/>
    <w:tmpl w:val="ACC4908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31BCA"/>
    <w:multiLevelType w:val="hybridMultilevel"/>
    <w:tmpl w:val="D75CA186"/>
    <w:lvl w:ilvl="0" w:tplc="B56C9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F5560"/>
    <w:multiLevelType w:val="multilevel"/>
    <w:tmpl w:val="55FE4E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0794E"/>
    <w:multiLevelType w:val="hybridMultilevel"/>
    <w:tmpl w:val="C8E468FC"/>
    <w:lvl w:ilvl="0" w:tplc="0460201C">
      <w:start w:val="1"/>
      <w:numFmt w:val="decimal"/>
      <w:pStyle w:val="Titolo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DB1F81"/>
    <w:multiLevelType w:val="multilevel"/>
    <w:tmpl w:val="205CB5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BF4A6A"/>
    <w:multiLevelType w:val="multilevel"/>
    <w:tmpl w:val="FAB69C9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98321">
    <w:abstractNumId w:val="10"/>
  </w:num>
  <w:num w:numId="2" w16cid:durableId="1506552413">
    <w:abstractNumId w:val="1"/>
  </w:num>
  <w:num w:numId="3" w16cid:durableId="150757189">
    <w:abstractNumId w:val="2"/>
  </w:num>
  <w:num w:numId="4" w16cid:durableId="1443573966">
    <w:abstractNumId w:val="11"/>
  </w:num>
  <w:num w:numId="5" w16cid:durableId="2052269110">
    <w:abstractNumId w:val="4"/>
  </w:num>
  <w:num w:numId="6" w16cid:durableId="217715853">
    <w:abstractNumId w:val="9"/>
  </w:num>
  <w:num w:numId="7" w16cid:durableId="929433320">
    <w:abstractNumId w:val="3"/>
  </w:num>
  <w:num w:numId="8" w16cid:durableId="209075162">
    <w:abstractNumId w:val="7"/>
  </w:num>
  <w:num w:numId="9" w16cid:durableId="233397146">
    <w:abstractNumId w:val="12"/>
  </w:num>
  <w:num w:numId="10" w16cid:durableId="1134174810">
    <w:abstractNumId w:val="5"/>
  </w:num>
  <w:num w:numId="11" w16cid:durableId="1941445249">
    <w:abstractNumId w:val="0"/>
  </w:num>
  <w:num w:numId="12" w16cid:durableId="2035181762">
    <w:abstractNumId w:val="6"/>
  </w:num>
  <w:num w:numId="13" w16cid:durableId="1092749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BD4720"/>
    <w:rsid w:val="00015F1E"/>
    <w:rsid w:val="0007072F"/>
    <w:rsid w:val="00070F71"/>
    <w:rsid w:val="00076A82"/>
    <w:rsid w:val="000C1666"/>
    <w:rsid w:val="001249E6"/>
    <w:rsid w:val="00124DF7"/>
    <w:rsid w:val="00185776"/>
    <w:rsid w:val="00186A23"/>
    <w:rsid w:val="001B0345"/>
    <w:rsid w:val="0020580B"/>
    <w:rsid w:val="00217B21"/>
    <w:rsid w:val="00225392"/>
    <w:rsid w:val="0023498D"/>
    <w:rsid w:val="00267818"/>
    <w:rsid w:val="00270102"/>
    <w:rsid w:val="002A66ED"/>
    <w:rsid w:val="002B07F6"/>
    <w:rsid w:val="002F607C"/>
    <w:rsid w:val="00323E93"/>
    <w:rsid w:val="00331567"/>
    <w:rsid w:val="00334C52"/>
    <w:rsid w:val="00341EA3"/>
    <w:rsid w:val="003433DF"/>
    <w:rsid w:val="003775FA"/>
    <w:rsid w:val="003854B9"/>
    <w:rsid w:val="0039154A"/>
    <w:rsid w:val="003A07D0"/>
    <w:rsid w:val="003B3393"/>
    <w:rsid w:val="00424816"/>
    <w:rsid w:val="00444519"/>
    <w:rsid w:val="00445542"/>
    <w:rsid w:val="004B13A6"/>
    <w:rsid w:val="004F4F01"/>
    <w:rsid w:val="00502E8E"/>
    <w:rsid w:val="00503DC9"/>
    <w:rsid w:val="00506A83"/>
    <w:rsid w:val="005100E8"/>
    <w:rsid w:val="00514A59"/>
    <w:rsid w:val="00546596"/>
    <w:rsid w:val="00565E04"/>
    <w:rsid w:val="0058272A"/>
    <w:rsid w:val="00582E29"/>
    <w:rsid w:val="005840BA"/>
    <w:rsid w:val="005A71F8"/>
    <w:rsid w:val="005C7962"/>
    <w:rsid w:val="005D6C6E"/>
    <w:rsid w:val="005E39CB"/>
    <w:rsid w:val="005F6069"/>
    <w:rsid w:val="006101E0"/>
    <w:rsid w:val="00612A87"/>
    <w:rsid w:val="00646E81"/>
    <w:rsid w:val="0066787B"/>
    <w:rsid w:val="00672BBB"/>
    <w:rsid w:val="00677930"/>
    <w:rsid w:val="006D5148"/>
    <w:rsid w:val="006E11CD"/>
    <w:rsid w:val="007179D6"/>
    <w:rsid w:val="00724E50"/>
    <w:rsid w:val="007563CF"/>
    <w:rsid w:val="00797174"/>
    <w:rsid w:val="007E3D33"/>
    <w:rsid w:val="007F0818"/>
    <w:rsid w:val="008054CC"/>
    <w:rsid w:val="0081567B"/>
    <w:rsid w:val="0081662B"/>
    <w:rsid w:val="00826FD5"/>
    <w:rsid w:val="00857339"/>
    <w:rsid w:val="008626A6"/>
    <w:rsid w:val="008820F7"/>
    <w:rsid w:val="00894C93"/>
    <w:rsid w:val="0089599D"/>
    <w:rsid w:val="008B5FB4"/>
    <w:rsid w:val="008C30A0"/>
    <w:rsid w:val="008F13C2"/>
    <w:rsid w:val="008F6828"/>
    <w:rsid w:val="00900F09"/>
    <w:rsid w:val="00902E7D"/>
    <w:rsid w:val="00903216"/>
    <w:rsid w:val="00927937"/>
    <w:rsid w:val="009471B9"/>
    <w:rsid w:val="009508B6"/>
    <w:rsid w:val="00952236"/>
    <w:rsid w:val="0095791F"/>
    <w:rsid w:val="009714AD"/>
    <w:rsid w:val="00974366"/>
    <w:rsid w:val="00985AFF"/>
    <w:rsid w:val="00985B87"/>
    <w:rsid w:val="009A01FE"/>
    <w:rsid w:val="009A60D6"/>
    <w:rsid w:val="009C183C"/>
    <w:rsid w:val="009D0D58"/>
    <w:rsid w:val="009E3DA4"/>
    <w:rsid w:val="009E73A6"/>
    <w:rsid w:val="009F78B4"/>
    <w:rsid w:val="00A35012"/>
    <w:rsid w:val="00A37B7E"/>
    <w:rsid w:val="00A37DAC"/>
    <w:rsid w:val="00A53953"/>
    <w:rsid w:val="00A56726"/>
    <w:rsid w:val="00A62905"/>
    <w:rsid w:val="00A7637E"/>
    <w:rsid w:val="00A848AA"/>
    <w:rsid w:val="00AD0ED5"/>
    <w:rsid w:val="00AE0214"/>
    <w:rsid w:val="00AE2F8F"/>
    <w:rsid w:val="00AF5A58"/>
    <w:rsid w:val="00B308E8"/>
    <w:rsid w:val="00B51BCB"/>
    <w:rsid w:val="00B54168"/>
    <w:rsid w:val="00BC705E"/>
    <w:rsid w:val="00BD2A30"/>
    <w:rsid w:val="00BD4720"/>
    <w:rsid w:val="00C124EF"/>
    <w:rsid w:val="00C54CC3"/>
    <w:rsid w:val="00C5642E"/>
    <w:rsid w:val="00C71CCA"/>
    <w:rsid w:val="00C75215"/>
    <w:rsid w:val="00C75321"/>
    <w:rsid w:val="00C83741"/>
    <w:rsid w:val="00CD3D1D"/>
    <w:rsid w:val="00CE2CD8"/>
    <w:rsid w:val="00CE2DE7"/>
    <w:rsid w:val="00CE5EDE"/>
    <w:rsid w:val="00D374B7"/>
    <w:rsid w:val="00D40E82"/>
    <w:rsid w:val="00D4268D"/>
    <w:rsid w:val="00D600C0"/>
    <w:rsid w:val="00D835BF"/>
    <w:rsid w:val="00DA1D15"/>
    <w:rsid w:val="00DB6AEE"/>
    <w:rsid w:val="00DC0F89"/>
    <w:rsid w:val="00DE2EBE"/>
    <w:rsid w:val="00DF23E1"/>
    <w:rsid w:val="00E10BC2"/>
    <w:rsid w:val="00E377BA"/>
    <w:rsid w:val="00E37D9D"/>
    <w:rsid w:val="00E701A9"/>
    <w:rsid w:val="00E82CA8"/>
    <w:rsid w:val="00E8403E"/>
    <w:rsid w:val="00EA1B9E"/>
    <w:rsid w:val="00EB2875"/>
    <w:rsid w:val="00EE159C"/>
    <w:rsid w:val="00F4078D"/>
    <w:rsid w:val="00F519DD"/>
    <w:rsid w:val="00FC4C0B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6B883"/>
  <w15:docId w15:val="{1AC1D68F-C6AA-4857-97A5-2C477FFE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720"/>
    <w:pPr>
      <w:spacing w:before="240"/>
    </w:pPr>
    <w:rPr>
      <w:rFonts w:ascii="EC Square Sans Cond Pro Medium" w:eastAsia="Times New Roman" w:hAnsi="EC Square Sans Cond Pro Medium" w:cs="Arial"/>
      <w:color w:val="000000"/>
      <w:lang w:eastAsia="en-GB"/>
    </w:rPr>
  </w:style>
  <w:style w:type="paragraph" w:styleId="Titolo1">
    <w:name w:val="heading 1"/>
    <w:basedOn w:val="Sottotitolo"/>
    <w:next w:val="Normale"/>
    <w:link w:val="Titolo1Carattere"/>
    <w:uiPriority w:val="9"/>
    <w:qFormat/>
    <w:rsid w:val="00BD4720"/>
    <w:pPr>
      <w:numPr>
        <w:numId w:val="1"/>
      </w:numPr>
      <w:spacing w:before="240" w:after="120"/>
      <w:ind w:left="357" w:hanging="357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720"/>
    <w:rPr>
      <w:rFonts w:ascii="EC Square Sans Cond Pro Medium" w:eastAsia="Times New Roman" w:hAnsi="EC Square Sans Cond Pro Medium" w:cs="Arial"/>
      <w:color w:val="336699"/>
      <w:sz w:val="36"/>
      <w:szCs w:val="36"/>
      <w:lang w:eastAsia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720"/>
    <w:pPr>
      <w:spacing w:before="120"/>
      <w:outlineLvl w:val="1"/>
    </w:pPr>
    <w:rPr>
      <w:color w:val="33669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720"/>
    <w:rPr>
      <w:rFonts w:ascii="EC Square Sans Cond Pro Medium" w:eastAsia="Times New Roman" w:hAnsi="EC Square Sans Cond Pro Medium" w:cs="Arial"/>
      <w:color w:val="336699"/>
      <w:sz w:val="28"/>
      <w:szCs w:val="28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BD47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47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4720"/>
    <w:rPr>
      <w:rFonts w:ascii="EC Square Sans Cond Pro Medium" w:eastAsia="Times New Roman" w:hAnsi="EC Square Sans Cond Pro Medium" w:cs="Arial"/>
      <w:color w:val="000000"/>
      <w:sz w:val="20"/>
      <w:szCs w:val="20"/>
      <w:lang w:eastAsia="en-GB"/>
    </w:rPr>
  </w:style>
  <w:style w:type="table" w:styleId="Grigliatabella">
    <w:name w:val="Table Grid"/>
    <w:basedOn w:val="Tabellanormale"/>
    <w:uiPriority w:val="39"/>
    <w:rsid w:val="00BD472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delicato">
    <w:name w:val="Subtle Reference"/>
    <w:uiPriority w:val="31"/>
    <w:qFormat/>
    <w:rsid w:val="00BD4720"/>
    <w:rPr>
      <w:color w:val="auto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472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720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720"/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29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2956"/>
    <w:rPr>
      <w:rFonts w:ascii="EC Square Sans Cond Pro Medium" w:eastAsia="Times New Roman" w:hAnsi="EC Square Sans Cond Pro Medium" w:cs="Arial"/>
      <w:b/>
      <w:bCs/>
      <w:color w:val="000000"/>
      <w:sz w:val="20"/>
      <w:szCs w:val="20"/>
      <w:lang w:eastAsia="en-GB"/>
    </w:rPr>
  </w:style>
  <w:style w:type="character" w:styleId="Enfasigrassetto">
    <w:name w:val="Strong"/>
    <w:basedOn w:val="Carpredefinitoparagrafo"/>
    <w:uiPriority w:val="22"/>
    <w:qFormat/>
    <w:rsid w:val="00506A83"/>
    <w:rPr>
      <w:b/>
      <w:bCs/>
    </w:rPr>
  </w:style>
  <w:style w:type="paragraph" w:styleId="Paragrafoelenco">
    <w:name w:val="List Paragraph"/>
    <w:basedOn w:val="Normale"/>
    <w:uiPriority w:val="34"/>
    <w:qFormat/>
    <w:rsid w:val="00902E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A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A59"/>
    <w:rPr>
      <w:color w:val="605E5C"/>
      <w:shd w:val="clear" w:color="auto" w:fill="E1DFDD"/>
    </w:rPr>
  </w:style>
  <w:style w:type="paragraph" w:customStyle="1" w:styleId="Default">
    <w:name w:val="Default"/>
    <w:rsid w:val="0027010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one">
    <w:name w:val="Revision"/>
    <w:hidden/>
    <w:uiPriority w:val="99"/>
    <w:semiHidden/>
    <w:rsid w:val="00C54CC3"/>
    <w:rPr>
      <w:rFonts w:ascii="EC Square Sans Cond Pro Medium" w:eastAsia="Times New Roman" w:hAnsi="EC Square Sans Cond Pro Medium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IT/TXT/?uri=CELEX:52024DC00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f63714-3733-4d13-83f0-fd62769803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90E80A7BF9D74096AD460F6ED0CFA7" ma:contentTypeVersion="13" ma:contentTypeDescription="Creare un nuovo documento." ma:contentTypeScope="" ma:versionID="84c8a7edabc84b2099eb05a368f27e26">
  <xsd:schema xmlns:xsd="http://www.w3.org/2001/XMLSchema" xmlns:xs="http://www.w3.org/2001/XMLSchema" xmlns:p="http://schemas.microsoft.com/office/2006/metadata/properties" xmlns:ns3="8fc8bbf1-4d91-4a6d-8e4b-2fbb4318ca06" xmlns:ns4="f5f63714-3733-4d13-83f0-fd6276980388" targetNamespace="http://schemas.microsoft.com/office/2006/metadata/properties" ma:root="true" ma:fieldsID="3abc21a3f02c9a04a55cdd4d535244dc" ns3:_="" ns4:_="">
    <xsd:import namespace="8fc8bbf1-4d91-4a6d-8e4b-2fbb4318ca06"/>
    <xsd:import namespace="f5f63714-3733-4d13-83f0-fd62769803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bbf1-4d91-4a6d-8e4b-2fbb4318ca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63714-3733-4d13-83f0-fd6276980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6B8E-9E39-4446-8C57-92A685E091BD}">
  <ds:schemaRefs>
    <ds:schemaRef ds:uri="http://schemas.microsoft.com/office/2006/metadata/properties"/>
    <ds:schemaRef ds:uri="http://schemas.microsoft.com/office/infopath/2007/PartnerControls"/>
    <ds:schemaRef ds:uri="f5f63714-3733-4d13-83f0-fd6276980388"/>
  </ds:schemaRefs>
</ds:datastoreItem>
</file>

<file path=customXml/itemProps2.xml><?xml version="1.0" encoding="utf-8"?>
<ds:datastoreItem xmlns:ds="http://schemas.openxmlformats.org/officeDocument/2006/customXml" ds:itemID="{9BF84AA6-6FA8-4DB1-AF95-4ABFFC8E7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B136-AB39-4723-A210-648106653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8bbf1-4d91-4a6d-8e4b-2fbb4318ca06"/>
    <ds:schemaRef ds:uri="f5f63714-3733-4d13-83f0-fd6276980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5B33C-DA2B-48EE-932E-DA6BC295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Graditi</dc:creator>
  <cp:lastModifiedBy>CDP</cp:lastModifiedBy>
  <cp:revision>6</cp:revision>
  <dcterms:created xsi:type="dcterms:W3CDTF">2024-06-25T10:34:00Z</dcterms:created>
  <dcterms:modified xsi:type="dcterms:W3CDTF">2024-06-25T14:19:00Z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2024-06-20T12:12:53Z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2f0a0188-67f8-49a5-a017-74a3953a2e90</vt:lpwstr>
  </property>
  <property fmtid="{D5CDD505-2E9C-101B-9397-08002B2CF9AE}" pid="8" name="MSIP_Label_dea03c14-1435-4ef5-bb92-af8fb4129243_ContentBits">
    <vt:lpwstr>0</vt:lpwstr>
  </property>
  <property fmtid="{D5CDD505-2E9C-101B-9397-08002B2CF9AE}" pid="9" name="ContentTypeId">
    <vt:lpwstr>0x0101004B90E80A7BF9D74096AD460F6ED0CFA7</vt:lpwstr>
  </property>
  <property fmtid="{D5CDD505-2E9C-101B-9397-08002B2CF9AE}" pid="10" name="MediaServiceImageTags">
    <vt:lpwstr/>
  </property>
</Properties>
</file>