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3D9BA" w14:textId="77777777" w:rsidR="000B7FF3" w:rsidRDefault="000B7FF3" w:rsidP="006461CB">
      <w:pPr>
        <w:rPr>
          <w:b/>
          <w:bCs/>
        </w:rPr>
      </w:pPr>
    </w:p>
    <w:p w14:paraId="19781DAB" w14:textId="77777777" w:rsidR="000B7FF3" w:rsidRDefault="000B7FF3" w:rsidP="006461CB">
      <w:pPr>
        <w:rPr>
          <w:b/>
          <w:bCs/>
        </w:rPr>
      </w:pPr>
    </w:p>
    <w:p w14:paraId="059BA8E2" w14:textId="1894A484" w:rsidR="006461CB" w:rsidRDefault="006461CB" w:rsidP="006461CB">
      <w:r w:rsidRPr="00156B4D">
        <w:rPr>
          <w:b/>
          <w:bCs/>
        </w:rPr>
        <w:t>La Camera di Commercio di Salerno</w:t>
      </w:r>
      <w:r>
        <w:t xml:space="preserve"> partecipa alla manifestazione </w:t>
      </w:r>
      <w:r w:rsidRPr="006461CB">
        <w:rPr>
          <w:b/>
          <w:bCs/>
        </w:rPr>
        <w:t>OLIVITALYMED</w:t>
      </w:r>
      <w:r>
        <w:t xml:space="preserve"> Rassegna delle eccellenze dell’olio e dei sapori mediterranei, in programma presso il Castello Rocca Cilento (SA) dal 4 al 6 maggio 2024.</w:t>
      </w:r>
    </w:p>
    <w:p w14:paraId="3FAAA052" w14:textId="77777777" w:rsidR="006461CB" w:rsidRDefault="006461CB" w:rsidP="006461CB"/>
    <w:p w14:paraId="0FD548CD" w14:textId="6A6D2745" w:rsidR="006461CB" w:rsidRDefault="006461CB" w:rsidP="006461CB">
      <w:r>
        <w:t>Dopo l’anteprima tenutasi nel castello lo scorso autunno, la manifestazione, alla sua prima edizione, è concepita quale hub di incontro tra produttori, consumatori, buyers e influenti figure del settore, e mira a diventare un punto di riferimento nel panorama nazionale ed internazionale per il settore olivicolo di eccellenza italiano.</w:t>
      </w:r>
    </w:p>
    <w:p w14:paraId="0456A03E" w14:textId="77777777" w:rsidR="006461CB" w:rsidRDefault="006461CB" w:rsidP="006461CB"/>
    <w:p w14:paraId="0A4E0DBE" w14:textId="49893994" w:rsidR="006461CB" w:rsidRDefault="006461CB" w:rsidP="006461CB">
      <w:r>
        <w:t>La rassegna è il risultato di una collaborazione sinergica con la Regione Campania e altri partner istituzionali locali (Provincia di Salerno, Parco Nazionale del Cilento, Vallo di Diano, Alburni, Comune di Lustra) e nazionali (Associazione Città dell'Olio) che hanno unito le proprie forze per celebrare l'arte e la passione dietro la coltivazione e la produzione dell'olio.</w:t>
      </w:r>
    </w:p>
    <w:p w14:paraId="6F71F3BC" w14:textId="77777777" w:rsidR="006461CB" w:rsidRDefault="006461CB" w:rsidP="006461CB"/>
    <w:p w14:paraId="01A0589B" w14:textId="77777777" w:rsidR="006461CB" w:rsidRDefault="006461CB" w:rsidP="006461CB">
      <w:r>
        <w:t>La manifestazione fieristica accoglierà anche momenti tecnici, formativi, e degustativi, che abbracciano le eccellenze agroalimentari mediterranee, nell’incantevole scenario del Castello di Rocca Cilento, nel cuore del Cilento.</w:t>
      </w:r>
    </w:p>
    <w:p w14:paraId="7F73D599" w14:textId="77777777" w:rsidR="006461CB" w:rsidRDefault="006461CB" w:rsidP="006461CB"/>
    <w:p w14:paraId="1736A3FD" w14:textId="77777777" w:rsidR="006461CB" w:rsidRDefault="006461CB" w:rsidP="006461CB">
      <w:r>
        <w:t xml:space="preserve">La partecipazione della Camera di Commercio prevede una area espositiva allestita con tutti i servizi essenziali per le imprese produttrici di olio extravergine selezionate. </w:t>
      </w:r>
    </w:p>
    <w:p w14:paraId="19D63DA1" w14:textId="64D82818" w:rsidR="006461CB" w:rsidRDefault="006461CB" w:rsidP="006461CB">
      <w:r>
        <w:t>Una parte dell’area espositiva della collettiva camerale sarà riservata ad imprese agroalimentari le cui produzioni sono espressive dei cibi alla base della Dieta Mediterranea (pasta, legumi, cereali, prodotti ortofrutticoli, ecc.).</w:t>
      </w:r>
    </w:p>
    <w:p w14:paraId="4B070FD8" w14:textId="77777777" w:rsidR="006461CB" w:rsidRDefault="006461CB" w:rsidP="006461CB"/>
    <w:p w14:paraId="399357C2" w14:textId="77777777" w:rsidR="006461CB" w:rsidRDefault="006461CB" w:rsidP="006461CB">
      <w:r>
        <w:t xml:space="preserve">Le imprese che intendono aderire alla collettiva saranno chiamate ad una compartecipazione economica per far fronte all'acquisto di specifici servizi comuni, mediante un </w:t>
      </w:r>
      <w:r w:rsidRPr="00156B4D">
        <w:rPr>
          <w:b/>
          <w:bCs/>
        </w:rPr>
        <w:t>contributo di euro 244,00</w:t>
      </w:r>
      <w:r>
        <w:t xml:space="preserve">. </w:t>
      </w:r>
    </w:p>
    <w:p w14:paraId="017427F7" w14:textId="77777777" w:rsidR="000B7FF3" w:rsidRDefault="000B7FF3" w:rsidP="006461CB"/>
    <w:p w14:paraId="2F9A5AB2" w14:textId="20AA3B90" w:rsidR="006461CB" w:rsidRDefault="006461CB" w:rsidP="006461CB">
      <w:r>
        <w:t xml:space="preserve">Gli operatori interessati sono invitati a far pervenire, </w:t>
      </w:r>
      <w:r w:rsidR="0080767E" w:rsidRPr="0080767E">
        <w:rPr>
          <w:b/>
          <w:bCs/>
        </w:rPr>
        <w:t>dalle ore 9.00 del 20 aprile e fino al</w:t>
      </w:r>
      <w:r w:rsidRPr="0080767E">
        <w:rPr>
          <w:b/>
          <w:bCs/>
        </w:rPr>
        <w:t>le</w:t>
      </w:r>
      <w:r w:rsidRPr="000B7FF3">
        <w:rPr>
          <w:b/>
          <w:bCs/>
        </w:rPr>
        <w:t xml:space="preserve"> ore 1</w:t>
      </w:r>
      <w:r w:rsidR="0080767E">
        <w:rPr>
          <w:b/>
          <w:bCs/>
        </w:rPr>
        <w:t>2</w:t>
      </w:r>
      <w:r w:rsidRPr="000B7FF3">
        <w:rPr>
          <w:b/>
          <w:bCs/>
        </w:rPr>
        <w:t>.00 del 26 aprile 2024</w:t>
      </w:r>
      <w:r>
        <w:t xml:space="preserve"> la manifestazione d'interesse allegata inviandola via PEC al seguente indirizzo PEC dell’Ente: </w:t>
      </w:r>
      <w:hyperlink r:id="rId7" w:history="1">
        <w:r w:rsidRPr="003825B6">
          <w:rPr>
            <w:rStyle w:val="Collegamentoipertestuale"/>
          </w:rPr>
          <w:t>cciaa.salerno@sa.legalmail.camcom.it</w:t>
        </w:r>
      </w:hyperlink>
      <w:r>
        <w:t xml:space="preserve"> </w:t>
      </w:r>
    </w:p>
    <w:p w14:paraId="03ACC242" w14:textId="77777777" w:rsidR="006461CB" w:rsidRDefault="006461CB" w:rsidP="006461CB"/>
    <w:p w14:paraId="15A51786" w14:textId="7AF98438" w:rsidR="006461CB" w:rsidRPr="00F549C2" w:rsidRDefault="00F549C2" w:rsidP="006461CB">
      <w:pPr>
        <w:rPr>
          <w:b/>
          <w:bCs/>
        </w:rPr>
      </w:pPr>
      <w:r w:rsidRPr="00F549C2">
        <w:rPr>
          <w:b/>
          <w:bCs/>
        </w:rPr>
        <w:t>Requisiti di a</w:t>
      </w:r>
      <w:r w:rsidR="006461CB" w:rsidRPr="00F549C2">
        <w:rPr>
          <w:b/>
          <w:bCs/>
        </w:rPr>
        <w:t>mmissione</w:t>
      </w:r>
    </w:p>
    <w:p w14:paraId="79843655" w14:textId="77777777" w:rsidR="006461CB" w:rsidRDefault="006461CB" w:rsidP="006461CB"/>
    <w:p w14:paraId="60256618" w14:textId="528B4DDC" w:rsidR="006461CB" w:rsidRDefault="006461CB" w:rsidP="006461CB">
      <w:r>
        <w:t>La partecipazione all'evento è riservata</w:t>
      </w:r>
      <w:r w:rsidR="00F549C2">
        <w:t xml:space="preserve"> alle imprese in possesso dei seguenti requisiti:</w:t>
      </w:r>
    </w:p>
    <w:p w14:paraId="4FE290F1" w14:textId="38A7FA6F" w:rsidR="00F549C2" w:rsidRDefault="00F549C2" w:rsidP="00F549C2">
      <w:pPr>
        <w:pStyle w:val="Paragrafoelenco"/>
        <w:numPr>
          <w:ilvl w:val="0"/>
          <w:numId w:val="2"/>
        </w:numPr>
        <w:ind w:left="284" w:hanging="284"/>
      </w:pPr>
      <w:r>
        <w:t xml:space="preserve">regolarmente </w:t>
      </w:r>
      <w:r w:rsidRPr="0080767E">
        <w:rPr>
          <w:b/>
          <w:bCs/>
        </w:rPr>
        <w:t>iscritte</w:t>
      </w:r>
      <w:r>
        <w:t xml:space="preserve"> alla CCIAA, </w:t>
      </w:r>
      <w:r w:rsidRPr="0080767E">
        <w:rPr>
          <w:b/>
          <w:bCs/>
        </w:rPr>
        <w:t>attive</w:t>
      </w:r>
      <w:r>
        <w:t xml:space="preserve"> e </w:t>
      </w:r>
      <w:r w:rsidRPr="0080767E">
        <w:rPr>
          <w:b/>
          <w:bCs/>
        </w:rPr>
        <w:t>in regola</w:t>
      </w:r>
      <w:r>
        <w:t xml:space="preserve"> con il pagamento de</w:t>
      </w:r>
      <w:r w:rsidR="0080767E">
        <w:t>l</w:t>
      </w:r>
      <w:r>
        <w:t xml:space="preserve"> diritto annuo camerale, che godono del pieno e libero esercizio dei propri diritti, che non sono in stato di liquidazione, fallimento o concordato preventivo e che non hanno in corso alcuna procedura prevista dalla legge fallimentare;</w:t>
      </w:r>
    </w:p>
    <w:p w14:paraId="3EEFE05E" w14:textId="77777777" w:rsidR="00F549C2" w:rsidRDefault="006461CB" w:rsidP="00F549C2">
      <w:pPr>
        <w:pStyle w:val="Paragrafoelenco"/>
        <w:numPr>
          <w:ilvl w:val="0"/>
          <w:numId w:val="2"/>
        </w:numPr>
        <w:ind w:left="284" w:hanging="284"/>
      </w:pPr>
      <w:r>
        <w:t xml:space="preserve">imprese </w:t>
      </w:r>
      <w:r w:rsidRPr="0080767E">
        <w:rPr>
          <w:b/>
          <w:bCs/>
        </w:rPr>
        <w:t>produttrici di oli</w:t>
      </w:r>
      <w:r w:rsidR="00F549C2" w:rsidRPr="0080767E">
        <w:rPr>
          <w:b/>
          <w:bCs/>
        </w:rPr>
        <w:t>o</w:t>
      </w:r>
      <w:r w:rsidRPr="0080767E">
        <w:rPr>
          <w:b/>
          <w:bCs/>
        </w:rPr>
        <w:t xml:space="preserve"> di oliva extravergine</w:t>
      </w:r>
      <w:r>
        <w:t xml:space="preserve"> che hanno sede operativa in Campania, </w:t>
      </w:r>
    </w:p>
    <w:p w14:paraId="35BE4C99" w14:textId="1C9C9AEB" w:rsidR="006461CB" w:rsidRDefault="006461CB" w:rsidP="00F549C2">
      <w:pPr>
        <w:pStyle w:val="Paragrafoelenco"/>
        <w:numPr>
          <w:ilvl w:val="0"/>
          <w:numId w:val="2"/>
        </w:numPr>
        <w:ind w:left="284" w:hanging="284"/>
      </w:pPr>
      <w:r>
        <w:t xml:space="preserve">imprese </w:t>
      </w:r>
      <w:r w:rsidRPr="0080767E">
        <w:rPr>
          <w:b/>
          <w:bCs/>
        </w:rPr>
        <w:t xml:space="preserve">agroalimentari </w:t>
      </w:r>
      <w:r>
        <w:t xml:space="preserve">le cui produzioni sono espressive dei cibi alla base della </w:t>
      </w:r>
      <w:r w:rsidRPr="0080767E">
        <w:rPr>
          <w:b/>
          <w:bCs/>
        </w:rPr>
        <w:t>Dieta Mediterranea</w:t>
      </w:r>
      <w:r>
        <w:t xml:space="preserve"> (pasta, legumi, cereali, prodotti ortofrutticoli, prodotti ittici, ecc.) </w:t>
      </w:r>
    </w:p>
    <w:p w14:paraId="2661F076" w14:textId="77777777" w:rsidR="00F549C2" w:rsidRDefault="00F549C2" w:rsidP="006461CB"/>
    <w:p w14:paraId="608D697D" w14:textId="3EDB2FE4" w:rsidR="006461CB" w:rsidRDefault="000B7FF3" w:rsidP="006461CB">
      <w:r>
        <w:t xml:space="preserve">In allegato </w:t>
      </w:r>
      <w:r w:rsidR="006461CB">
        <w:t xml:space="preserve">alla </w:t>
      </w:r>
      <w:r>
        <w:t>m</w:t>
      </w:r>
      <w:r w:rsidR="006461CB">
        <w:t xml:space="preserve">anifestazione di interesse, </w:t>
      </w:r>
      <w:r>
        <w:t>occorre trasmettere altresì</w:t>
      </w:r>
      <w:r w:rsidR="006461CB">
        <w:t>:</w:t>
      </w:r>
    </w:p>
    <w:p w14:paraId="3519D9D1" w14:textId="79C91E2F" w:rsidR="006461CB" w:rsidRDefault="006461CB" w:rsidP="000B7FF3">
      <w:pPr>
        <w:pStyle w:val="Paragrafoelenco"/>
        <w:numPr>
          <w:ilvl w:val="0"/>
          <w:numId w:val="3"/>
        </w:numPr>
        <w:ind w:left="284" w:hanging="284"/>
      </w:pPr>
      <w:r w:rsidRPr="0080767E">
        <w:rPr>
          <w:b/>
          <w:bCs/>
        </w:rPr>
        <w:t>documento</w:t>
      </w:r>
      <w:r>
        <w:t xml:space="preserve"> di riconoscimento</w:t>
      </w:r>
    </w:p>
    <w:p w14:paraId="3BC5ED22" w14:textId="767B6B73" w:rsidR="006461CB" w:rsidRDefault="006461CB" w:rsidP="000B7FF3">
      <w:pPr>
        <w:pStyle w:val="Paragrafoelenco"/>
        <w:numPr>
          <w:ilvl w:val="0"/>
          <w:numId w:val="3"/>
        </w:numPr>
        <w:ind w:left="284" w:hanging="284"/>
      </w:pPr>
      <w:r w:rsidRPr="0080767E">
        <w:rPr>
          <w:b/>
          <w:bCs/>
        </w:rPr>
        <w:t>logo aziendale</w:t>
      </w:r>
      <w:r>
        <w:t xml:space="preserve"> in formato vettoriale.</w:t>
      </w:r>
    </w:p>
    <w:p w14:paraId="6F392F05" w14:textId="77777777" w:rsidR="000B7FF3" w:rsidRDefault="000B7FF3" w:rsidP="006461CB"/>
    <w:p w14:paraId="5BBBF7E2" w14:textId="77777777" w:rsidR="000B7FF3" w:rsidRDefault="000B7FF3" w:rsidP="006461CB"/>
    <w:p w14:paraId="7FD312C1" w14:textId="77777777" w:rsidR="000B7FF3" w:rsidRDefault="000B7FF3" w:rsidP="006461CB"/>
    <w:p w14:paraId="4F2B6C85" w14:textId="77777777" w:rsidR="000B7FF3" w:rsidRDefault="000B7FF3" w:rsidP="006461CB"/>
    <w:p w14:paraId="20C9D555" w14:textId="77777777" w:rsidR="000B7FF3" w:rsidRDefault="000B7FF3" w:rsidP="006461CB"/>
    <w:p w14:paraId="332712C2" w14:textId="4FEF0CC6" w:rsidR="006461CB" w:rsidRDefault="006461CB" w:rsidP="006461CB">
      <w:r>
        <w:t xml:space="preserve">Le aziende selezionate sono tenute a presenziare per tutta la durata dell'evento presso la postazione assegnata, pena la decadenza della possibilità di partecipare in collaborazione con la </w:t>
      </w:r>
      <w:r w:rsidR="000B7FF3">
        <w:t>Camera di Commercio</w:t>
      </w:r>
      <w:r>
        <w:t xml:space="preserve"> ad altri eventi o manifestazioni per la durata di un anno.</w:t>
      </w:r>
    </w:p>
    <w:p w14:paraId="20BFDC67" w14:textId="77777777" w:rsidR="006461CB" w:rsidRDefault="006461CB" w:rsidP="006461CB"/>
    <w:p w14:paraId="7B772512" w14:textId="17EB9313" w:rsidR="006461CB" w:rsidRDefault="006461CB" w:rsidP="006461CB">
      <w:r>
        <w:t xml:space="preserve">La selezione delle manifestazioni d'interesse è subordinata alla </w:t>
      </w:r>
      <w:r w:rsidRPr="000B7FF3">
        <w:rPr>
          <w:b/>
          <w:bCs/>
        </w:rPr>
        <w:t>disponibilità degli spazi</w:t>
      </w:r>
      <w:r>
        <w:t xml:space="preserve"> espositivi</w:t>
      </w:r>
      <w:r w:rsidR="000B7FF3">
        <w:t xml:space="preserve"> ed alla </w:t>
      </w:r>
      <w:r w:rsidR="000B7FF3" w:rsidRPr="000B7FF3">
        <w:rPr>
          <w:b/>
          <w:bCs/>
        </w:rPr>
        <w:t>priorità dell’ordine cronologico di arrivo</w:t>
      </w:r>
      <w:r w:rsidR="000B7FF3">
        <w:t xml:space="preserve"> della PEC sopra descritta</w:t>
      </w:r>
      <w:r>
        <w:t>.</w:t>
      </w:r>
    </w:p>
    <w:p w14:paraId="1624E9D6" w14:textId="77777777" w:rsidR="006461CB" w:rsidRDefault="006461CB" w:rsidP="006461CB"/>
    <w:p w14:paraId="1F2E7B1F" w14:textId="50961642" w:rsidR="00864CED" w:rsidRDefault="006461CB" w:rsidP="006461CB">
      <w:r>
        <w:t xml:space="preserve">Non è ammessa la partecipazione nella collettiva </w:t>
      </w:r>
      <w:r w:rsidR="000B7FF3">
        <w:t>camer</w:t>
      </w:r>
      <w:r>
        <w:t>ale di aziende che saranno presenti in altri spazi espositivi. Non saranno prese in considerazione altresì le domande di partecipazione pervenute prima della pubblicazione del presente bando e quelle successive alla data di scadenza del presente bando.</w:t>
      </w:r>
    </w:p>
    <w:p w14:paraId="53BF8DFF" w14:textId="77777777" w:rsidR="000B7FF3" w:rsidRDefault="000B7FF3" w:rsidP="006461CB"/>
    <w:p w14:paraId="668287FE" w14:textId="38325C8F" w:rsidR="0080767E" w:rsidRDefault="0080767E" w:rsidP="0080767E">
      <w:r>
        <w:t>L’Ente camerale si riserva il diritto, q</w:t>
      </w:r>
      <w:r>
        <w:t>ualora non venga raggiunto un sufficiente numero di adesioni o nel caso</w:t>
      </w:r>
      <w:r>
        <w:t xml:space="preserve"> </w:t>
      </w:r>
      <w:r>
        <w:t>di eventuali cancellazioni o differimenti della manifestazione</w:t>
      </w:r>
      <w:r>
        <w:t xml:space="preserve">, di annullare la propria partecipazione: </w:t>
      </w:r>
      <w:r>
        <w:t>niente sarà dovuto dall’Ente camerale</w:t>
      </w:r>
      <w:r>
        <w:t xml:space="preserve"> </w:t>
      </w:r>
      <w:r>
        <w:t>salvo la restituzione del contributo</w:t>
      </w:r>
      <w:r>
        <w:t xml:space="preserve"> versato</w:t>
      </w:r>
      <w:r>
        <w:t>.</w:t>
      </w:r>
    </w:p>
    <w:p w14:paraId="7D7FAAFC" w14:textId="77777777" w:rsidR="0080767E" w:rsidRDefault="0080767E" w:rsidP="0080767E"/>
    <w:p w14:paraId="51AA55B7" w14:textId="77777777" w:rsidR="00F254FF" w:rsidRDefault="00F254FF" w:rsidP="0080767E">
      <w:r>
        <w:t>Le Aziende partecipanti prendono atto del</w:t>
      </w:r>
      <w:r w:rsidR="0080767E">
        <w:t xml:space="preserve">l'Informativa </w:t>
      </w:r>
      <w:r w:rsidR="0080767E" w:rsidRPr="00F254FF">
        <w:rPr>
          <w:b/>
          <w:bCs/>
        </w:rPr>
        <w:t>privacy</w:t>
      </w:r>
      <w:r w:rsidR="0080767E">
        <w:t xml:space="preserve"> resa ai sensi dell'art. 13 del Regolamento generale sulla protezione dei dati (Reg. UE 2016/679), </w:t>
      </w:r>
      <w:r>
        <w:t>di cui al seguente link:</w:t>
      </w:r>
    </w:p>
    <w:p w14:paraId="2526AAAF" w14:textId="52E0C2AC" w:rsidR="0080767E" w:rsidRDefault="00F254FF" w:rsidP="0080767E">
      <w:hyperlink r:id="rId8" w:history="1">
        <w:r w:rsidRPr="00BB5BDB">
          <w:rPr>
            <w:rStyle w:val="Collegamentoipertestuale"/>
          </w:rPr>
          <w:t>https://www.sa.camcom.it/privacy-policy-camera-informa</w:t>
        </w:r>
      </w:hyperlink>
      <w:r>
        <w:t xml:space="preserve"> ed</w:t>
      </w:r>
      <w:r w:rsidR="0080767E">
        <w:t xml:space="preserve"> autorizz</w:t>
      </w:r>
      <w:r>
        <w:t>ano</w:t>
      </w:r>
      <w:r w:rsidR="0080767E">
        <w:t xml:space="preserve"> la Camera di Commercio al trattamento dei dati personali per le finalità ivi indicate.</w:t>
      </w:r>
    </w:p>
    <w:p w14:paraId="73EBD810" w14:textId="77777777" w:rsidR="000B7FF3" w:rsidRDefault="000B7FF3" w:rsidP="006461CB"/>
    <w:sectPr w:rsidR="000B7FF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9A45B4" w14:textId="77777777" w:rsidR="000B7FF3" w:rsidRDefault="000B7FF3" w:rsidP="000B7FF3">
      <w:r>
        <w:separator/>
      </w:r>
    </w:p>
  </w:endnote>
  <w:endnote w:type="continuationSeparator" w:id="0">
    <w:p w14:paraId="513ADB01" w14:textId="77777777" w:rsidR="000B7FF3" w:rsidRDefault="000B7FF3" w:rsidP="000B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66DE1" w14:textId="77777777" w:rsidR="000B7FF3" w:rsidRDefault="000B7FF3" w:rsidP="000B7FF3">
      <w:r>
        <w:separator/>
      </w:r>
    </w:p>
  </w:footnote>
  <w:footnote w:type="continuationSeparator" w:id="0">
    <w:p w14:paraId="55B04CE5" w14:textId="77777777" w:rsidR="000B7FF3" w:rsidRDefault="000B7FF3" w:rsidP="000B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D04F2" w14:textId="474E2AC3" w:rsidR="000B7FF3" w:rsidRDefault="000B7FF3">
    <w:pPr>
      <w:pStyle w:val="Intestazione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CB5030" wp14:editId="4535471C">
              <wp:simplePos x="0" y="0"/>
              <wp:positionH relativeFrom="column">
                <wp:posOffset>-179193</wp:posOffset>
              </wp:positionH>
              <wp:positionV relativeFrom="paragraph">
                <wp:posOffset>-44715</wp:posOffset>
              </wp:positionV>
              <wp:extent cx="88710" cy="511317"/>
              <wp:effectExtent l="0" t="0" r="26035" b="22225"/>
              <wp:wrapNone/>
              <wp:docPr id="880654036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10" cy="51131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3DE5DB" id="Rettangolo 3" o:spid="_x0000_s1026" style="position:absolute;margin-left:-14.1pt;margin-top:-3.5pt;width:7pt;height:4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" fillcolor="#bfbfbf [2412]" strokecolor="#bfbfbf [2412]" strokeweight="1pt"/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2B7F07" wp14:editId="077AF4CF">
              <wp:simplePos x="0" y="0"/>
              <wp:positionH relativeFrom="column">
                <wp:posOffset>6174086</wp:posOffset>
              </wp:positionH>
              <wp:positionV relativeFrom="paragraph">
                <wp:posOffset>-44715</wp:posOffset>
              </wp:positionV>
              <wp:extent cx="88710" cy="511317"/>
              <wp:effectExtent l="0" t="0" r="26035" b="22225"/>
              <wp:wrapNone/>
              <wp:docPr id="199213074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10" cy="51131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923C4A1" id="Rettangolo 3" o:spid="_x0000_s1026" style="position:absolute;margin-left:486.15pt;margin-top:-3.5pt;width:7pt;height:4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" fillcolor="#bfbfbf [2412]" strokecolor="#bfbfbf [2412]" strokeweight="1pt"/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FCF0D4" wp14:editId="41E43D30">
              <wp:simplePos x="0" y="0"/>
              <wp:positionH relativeFrom="column">
                <wp:posOffset>3224037</wp:posOffset>
              </wp:positionH>
              <wp:positionV relativeFrom="paragraph">
                <wp:posOffset>-46355</wp:posOffset>
              </wp:positionV>
              <wp:extent cx="88710" cy="511317"/>
              <wp:effectExtent l="0" t="0" r="26035" b="22225"/>
              <wp:wrapNone/>
              <wp:docPr id="1356885186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710" cy="51131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06E06F" id="Rettangolo 3" o:spid="_x0000_s1026" style="position:absolute;margin-left:253.85pt;margin-top:-3.65pt;width:7pt;height:4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" fillcolor="#bfbfbf [2412]" strokecolor="#bfbfbf [2412]" strokeweight="1pt"/>
          </w:pict>
        </mc:Fallback>
      </mc:AlternateContent>
    </w:r>
    <w:r>
      <w:rPr>
        <w:noProof/>
      </w:rPr>
      <w:drawing>
        <wp:inline distT="0" distB="0" distL="0" distR="0" wp14:anchorId="02C8C335" wp14:editId="34A05EB6">
          <wp:extent cx="3023121" cy="466616"/>
          <wp:effectExtent l="0" t="0" r="6350" b="0"/>
          <wp:docPr id="1088869730" name="Immagine 1" descr="anteprima Olivitalymed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prima Olivitalymed 2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919" cy="476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</w:t>
    </w:r>
    <w:r>
      <w:rPr>
        <w:noProof/>
        <w14:ligatures w14:val="standardContextual"/>
      </w:rPr>
      <w:drawing>
        <wp:inline distT="0" distB="0" distL="0" distR="0" wp14:anchorId="1160D1E4" wp14:editId="25667C5A">
          <wp:extent cx="2537592" cy="463918"/>
          <wp:effectExtent l="0" t="0" r="0" b="0"/>
          <wp:docPr id="6703139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313964" name="Immagine 6703139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5228" cy="470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0585C"/>
    <w:multiLevelType w:val="hybridMultilevel"/>
    <w:tmpl w:val="26587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61405"/>
    <w:multiLevelType w:val="hybridMultilevel"/>
    <w:tmpl w:val="6A14F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4025B"/>
    <w:multiLevelType w:val="hybridMultilevel"/>
    <w:tmpl w:val="1272D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058545">
    <w:abstractNumId w:val="0"/>
  </w:num>
  <w:num w:numId="2" w16cid:durableId="542912772">
    <w:abstractNumId w:val="1"/>
  </w:num>
  <w:num w:numId="3" w16cid:durableId="1428580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CB"/>
    <w:rsid w:val="000B7FF3"/>
    <w:rsid w:val="000F57F7"/>
    <w:rsid w:val="00156B4D"/>
    <w:rsid w:val="006461CB"/>
    <w:rsid w:val="00780C83"/>
    <w:rsid w:val="0080767E"/>
    <w:rsid w:val="00864CED"/>
    <w:rsid w:val="00DC1263"/>
    <w:rsid w:val="00F254FF"/>
    <w:rsid w:val="00F5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CA1FE8"/>
  <w15:chartTrackingRefBased/>
  <w15:docId w15:val="{B01E236B-66F2-4AEE-85AB-3547F509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7F7"/>
    <w:pPr>
      <w:spacing w:after="0" w:line="240" w:lineRule="auto"/>
      <w:jc w:val="both"/>
    </w:pPr>
    <w:rPr>
      <w:rFonts w:ascii="Georgia" w:hAnsi="Georgia"/>
      <w:kern w:val="0"/>
      <w:sz w:val="24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461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61C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461C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B7F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FF3"/>
    <w:rPr>
      <w:rFonts w:ascii="Georgia" w:hAnsi="Georgia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B7F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FF3"/>
    <w:rPr>
      <w:rFonts w:ascii="Georgia" w:hAnsi="Georgia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1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.camcom.it/privacy-policy-camera-inform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iaa.salerno@sa.legalmail.camco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Clemente Domenico</dc:creator>
  <cp:keywords/>
  <dc:description/>
  <cp:lastModifiedBy>Clemente Domenico</cp:lastModifiedBy>
  <cp:revision>5</cp:revision>
  <cp:lastPrinted>2024-04-18T08:16:00Z</cp:lastPrinted>
  <dcterms:created xsi:type="dcterms:W3CDTF">2024-04-17T12:14:00Z</dcterms:created>
  <dcterms:modified xsi:type="dcterms:W3CDTF">2024-04-18T11:29:00Z</dcterms:modified>
</cp:coreProperties>
</file>