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F7A5E" w14:textId="77777777" w:rsidR="00F50FB1" w:rsidRDefault="00F50FB1" w:rsidP="00F50FB1">
      <w:pPr>
        <w:pStyle w:val="NormaleWeb"/>
        <w:shd w:val="clear" w:color="auto" w:fill="FFFFFF"/>
        <w:spacing w:before="30" w:beforeAutospacing="0" w:after="30" w:afterAutospacing="0"/>
        <w:ind w:left="30"/>
        <w:jc w:val="center"/>
        <w:rPr>
          <w:rFonts w:ascii="Verdana" w:hAnsi="Verdana"/>
          <w:color w:val="000000"/>
          <w:sz w:val="19"/>
          <w:szCs w:val="19"/>
        </w:rPr>
      </w:pPr>
      <w:r>
        <w:rPr>
          <w:rFonts w:ascii="Verdana" w:hAnsi="Verdana"/>
          <w:b/>
          <w:bCs/>
          <w:color w:val="000000"/>
          <w:sz w:val="19"/>
          <w:szCs w:val="19"/>
        </w:rPr>
        <w:br/>
        <w:t>OSSERVAZIONI APPROVATE DALLA COMMISSIONE</w:t>
      </w:r>
    </w:p>
    <w:p w14:paraId="72563A31" w14:textId="77777777" w:rsidR="00F50FB1" w:rsidRDefault="00F50FB1" w:rsidP="00F50FB1">
      <w:pPr>
        <w:pStyle w:val="NormaleWeb"/>
        <w:shd w:val="clear" w:color="auto" w:fill="FFFFFF"/>
        <w:spacing w:before="30" w:beforeAutospacing="0" w:after="30" w:afterAutospacing="0"/>
        <w:ind w:left="30"/>
        <w:jc w:val="center"/>
        <w:rPr>
          <w:rFonts w:ascii="Verdana" w:hAnsi="Verdana"/>
          <w:color w:val="000000"/>
          <w:sz w:val="19"/>
          <w:szCs w:val="19"/>
        </w:rPr>
      </w:pPr>
      <w:r>
        <w:rPr>
          <w:rFonts w:ascii="Verdana" w:hAnsi="Verdana"/>
          <w:b/>
          <w:bCs/>
          <w:color w:val="000000"/>
          <w:sz w:val="19"/>
          <w:szCs w:val="19"/>
        </w:rPr>
        <w:t>SULL'ATTO DEL GOVERNO N. 1</w:t>
      </w:r>
    </w:p>
    <w:p w14:paraId="71036607" w14:textId="77777777" w:rsidR="00F50FB1" w:rsidRDefault="00F50FB1" w:rsidP="00F50FB1">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 xml:space="preserve">La </w:t>
      </w:r>
      <w:proofErr w:type="gramStart"/>
      <w:r>
        <w:rPr>
          <w:rFonts w:ascii="Verdana" w:hAnsi="Verdana"/>
          <w:color w:val="000000"/>
          <w:sz w:val="19"/>
          <w:szCs w:val="19"/>
        </w:rPr>
        <w:t>4ª</w:t>
      </w:r>
      <w:proofErr w:type="gramEnd"/>
      <w:r>
        <w:rPr>
          <w:rFonts w:ascii="Verdana" w:hAnsi="Verdana"/>
          <w:color w:val="000000"/>
          <w:sz w:val="19"/>
          <w:szCs w:val="19"/>
        </w:rPr>
        <w:t xml:space="preserve"> Commissione permanente,</w:t>
      </w:r>
    </w:p>
    <w:p w14:paraId="2A6E210A" w14:textId="77777777" w:rsidR="00F50FB1" w:rsidRDefault="00F50FB1" w:rsidP="00F50FB1">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considerato che lo schema di decreto legislativo in titolo contiene disposizioni integrative e correttive del decreto legislativo 3 settembre 2020, n. 116, di recepimento della direttiva (UE) 2018/851 e della direttiva (UE) 2018/852, in materia di rifiuti e rifiuti di imballaggio;</w:t>
      </w:r>
    </w:p>
    <w:p w14:paraId="5DF65845" w14:textId="77777777" w:rsidR="00F50FB1" w:rsidRDefault="00F50FB1" w:rsidP="00F50FB1">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considerato che il provvedimento è volto a operare modifiche di coordinamento alla Parte IV del Codice dell'ambiente, al fine di assicurare la necessaria coerenza normativa, in relazione alle modifiche e abrogazioni che nel corso degli ultimi due anni hanno interessato la materia, nonché a intervenire al fine di favorire il raggiungimento degli obiettivi di sostenibilità ambientale, anche avendo riguardo alla </w:t>
      </w:r>
      <w:r>
        <w:rPr>
          <w:rFonts w:ascii="Verdana" w:hAnsi="Verdana"/>
          <w:i/>
          <w:iCs/>
          <w:color w:val="000000"/>
          <w:sz w:val="19"/>
          <w:szCs w:val="19"/>
        </w:rPr>
        <w:t>ratio</w:t>
      </w:r>
      <w:r>
        <w:rPr>
          <w:rFonts w:ascii="Verdana" w:hAnsi="Verdana"/>
          <w:color w:val="000000"/>
          <w:sz w:val="19"/>
          <w:szCs w:val="19"/>
        </w:rPr>
        <w:t> legislativa e alle criticità applicative riscontrate;</w:t>
      </w:r>
    </w:p>
    <w:p w14:paraId="4EA52E86" w14:textId="77777777" w:rsidR="00F50FB1" w:rsidRDefault="00F50FB1" w:rsidP="00F50FB1">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rilevato, in particolare, che gli articoli 6 e 7 prevedono disposizioni volte a favorire il riutilizzo degli imballaggi e di altri tipi di rifiuti, anche attraverso la promozione di adeguate forme di progettazione, fabbricazione e uso degli stessi;</w:t>
      </w:r>
    </w:p>
    <w:p w14:paraId="31F6B441" w14:textId="77777777" w:rsidR="00F50FB1" w:rsidRDefault="00F50FB1" w:rsidP="00F50FB1">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evidenziato, al riguardo, che la Commissione europea ha presentato, il 30 novembre 2022, una proposta di regolamento europeo in materia di imballaggi (COM(2022) 677), finalizzata a favorire una riduzione progressiva </w:t>
      </w:r>
      <w:r>
        <w:rPr>
          <w:rFonts w:ascii="Verdana" w:hAnsi="Verdana"/>
          <w:i/>
          <w:iCs/>
          <w:color w:val="000000"/>
          <w:sz w:val="19"/>
          <w:szCs w:val="19"/>
        </w:rPr>
        <w:t>pro capite</w:t>
      </w:r>
      <w:r>
        <w:rPr>
          <w:rFonts w:ascii="Verdana" w:hAnsi="Verdana"/>
          <w:color w:val="000000"/>
          <w:sz w:val="19"/>
          <w:szCs w:val="19"/>
        </w:rPr>
        <w:t>, della produzione di imballaggi (del 5 per cento entro il 2030, del 10 per cento entro il 2035 e del 15 per cento entro il 2040), considerato che gli imballaggi sono tra i principali prodotti ad impiegare materiali vergini, riorientando la normativa più sul riutilizzo degli stessi e meno sul loro riciclo, e che ciò potrebbe incidere negativamente sulle oltre 700 mila imprese che in Italia si occupano del riciclo degli imballaggi e sull'intera filiera tra produttori, utilizzatori industriali e commercianti, con un possibile impatto su 6,3 milioni di dipendenti e su un settore produttivo che fattura circa 1.850 miliardi di euro;</w:t>
      </w:r>
    </w:p>
    <w:p w14:paraId="606DF8D4" w14:textId="77777777" w:rsidR="00F50FB1" w:rsidRDefault="00F50FB1" w:rsidP="00F50FB1">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considerato, inoltre, che l'articolo 3 dello schema di decreto legislativo modifica l'articolo 205 del Codice dell'ambiente, al fine di recepire compiutamente l'articolo 10, paragrafo 4, della direttiva sui rifiuti, come modificato dalla direttiva (UE) 2018/851, in relazione alla possibilità di incenerimento dei rifiuti derivanti da successive operazioni di trattamento dei rifiuti raccolti separatamente, per i quali l'incenerimento produca il miglior risultato ambientale in base alla gerarchia dei rifiuti;</w:t>
      </w:r>
    </w:p>
    <w:p w14:paraId="75EFC756" w14:textId="77777777" w:rsidR="00F50FB1" w:rsidRDefault="00F50FB1" w:rsidP="00F50FB1">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tenuto conto delle audizioni svolte dalla Commissione di merito,</w:t>
      </w:r>
    </w:p>
    <w:p w14:paraId="0ABF24C8" w14:textId="77777777" w:rsidR="00F50FB1" w:rsidRDefault="00F50FB1" w:rsidP="00F50FB1">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formula, per quanto di competenza, osservazioni non ostative, con i seguenti rilievi:</w:t>
      </w:r>
    </w:p>
    <w:p w14:paraId="61F2CDEB" w14:textId="77777777" w:rsidR="00F50FB1" w:rsidRDefault="00F50FB1" w:rsidP="00F50FB1">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l'articolo 1, comma 6, lettera </w:t>
      </w:r>
      <w:r>
        <w:rPr>
          <w:rFonts w:ascii="Verdana" w:hAnsi="Verdana"/>
          <w:i/>
          <w:iCs/>
          <w:color w:val="000000"/>
          <w:sz w:val="19"/>
          <w:szCs w:val="19"/>
        </w:rPr>
        <w:t>b)</w:t>
      </w:r>
      <w:r>
        <w:rPr>
          <w:rFonts w:ascii="Verdana" w:hAnsi="Verdana"/>
          <w:color w:val="000000"/>
          <w:sz w:val="19"/>
          <w:szCs w:val="19"/>
        </w:rPr>
        <w:t>, modifica la classificazione dei rifiuti (articolo 184, comma 3, del Codice dell'ambiente), individuando i rifiuti speciali prodotti nell'ambito delle lavorazioni industriali, non più come quelli diversi dai rifiuti urbani, ma come quelli diversi dai rifiuti prodotti nei locali non funzionali alle lavorazioni industriali. Tale novella deriva - come affermato nella relazione illustrativa del Governo - da un'esigenza espressa nella circolare del Ministero della transizione ecologica n. 35259, del 12 aprile 2021, relativa all'applicazione della TARI ai rifiuti urbani prodotti nell'ambito di lavorazioni industriali. Al riguardo si invita la Commissione di merito a considerare l'opportunità di mantenere la definizione dei rifiuti in base alla natura degli stessi, in linea con l'impostazione stabilita dalla direttiva 2008/98/CE sui rifiuti, e non in base al tipo di locale in cui questi sono prodotti;</w:t>
      </w:r>
    </w:p>
    <w:p w14:paraId="3AD2923A" w14:textId="77777777" w:rsidR="00F50FB1" w:rsidRDefault="00F50FB1" w:rsidP="00F50FB1">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 xml:space="preserve">in riferimento alle novelle di cui agli articoli 6 e 7 dello schema di decreto legislativo, relative al tema del riutilizzo degli imballaggi e di altri tipi di rifiuti, valuti la Commissione di merito l'opportunità di tenere conto della proposta di regolamento </w:t>
      </w:r>
      <w:proofErr w:type="gramStart"/>
      <w:r>
        <w:rPr>
          <w:rFonts w:ascii="Verdana" w:hAnsi="Verdana"/>
          <w:color w:val="000000"/>
          <w:sz w:val="19"/>
          <w:szCs w:val="19"/>
        </w:rPr>
        <w:t>COM(</w:t>
      </w:r>
      <w:proofErr w:type="gramEnd"/>
      <w:r>
        <w:rPr>
          <w:rFonts w:ascii="Verdana" w:hAnsi="Verdana"/>
          <w:color w:val="000000"/>
          <w:sz w:val="19"/>
          <w:szCs w:val="19"/>
        </w:rPr>
        <w:t>2022) 677 di revisione della normativa sugli imballaggi e rifiuti di imballaggi;</w:t>
      </w:r>
    </w:p>
    <w:p w14:paraId="3B409D74" w14:textId="77777777" w:rsidR="00F50FB1" w:rsidRDefault="00F50FB1" w:rsidP="00F50FB1">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a tale riguardo, in riferimento al comma 3 dell'articolo 6, che modifica l'articolo 219-</w:t>
      </w:r>
      <w:r>
        <w:rPr>
          <w:rFonts w:ascii="Verdana" w:hAnsi="Verdana"/>
          <w:i/>
          <w:iCs/>
          <w:color w:val="000000"/>
          <w:sz w:val="19"/>
          <w:szCs w:val="19"/>
        </w:rPr>
        <w:t>bis</w:t>
      </w:r>
      <w:r>
        <w:rPr>
          <w:rFonts w:ascii="Verdana" w:hAnsi="Verdana"/>
          <w:color w:val="000000"/>
          <w:sz w:val="19"/>
          <w:szCs w:val="19"/>
        </w:rPr>
        <w:t xml:space="preserve"> del Codice dell'ambiente, prevedendo l'obbligo per gli operatori economici di adottare sistemi di restituzione con cauzione e sistemi per il riutilizzo degli imballaggi, si valuti l'opportunità di mantenere il carattere volontario degli stessi, in attesa della riforma della disciplina europea degli imballaggi prefigurata nella proposta di regolamento </w:t>
      </w:r>
      <w:proofErr w:type="gramStart"/>
      <w:r>
        <w:rPr>
          <w:rFonts w:ascii="Verdana" w:hAnsi="Verdana"/>
          <w:color w:val="000000"/>
          <w:sz w:val="19"/>
          <w:szCs w:val="19"/>
        </w:rPr>
        <w:t>COM(</w:t>
      </w:r>
      <w:proofErr w:type="gramEnd"/>
      <w:r>
        <w:rPr>
          <w:rFonts w:ascii="Verdana" w:hAnsi="Verdana"/>
          <w:color w:val="000000"/>
          <w:sz w:val="19"/>
          <w:szCs w:val="19"/>
        </w:rPr>
        <w:t>2022) 677;</w:t>
      </w:r>
    </w:p>
    <w:p w14:paraId="38E53193" w14:textId="77777777" w:rsidR="00F50FB1" w:rsidRDefault="00F50FB1" w:rsidP="00F50FB1">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 xml:space="preserve">similmente, in riferimento all'articolo 9, comma 1, che modifica l'articolo 219 del Codice dell'ambiente, introducendo l'obbligo a decorrere dal 1° gennaio 2023 di etichettatura degli imballaggi volta a facilitare la raccolta, il riutilizzo, il recupero e il riciclaggio degli stessi, si invita a valutare l'opportunità di posticipare la entrata in vigore di tale obbligo, in attesa della riforma della disciplina europea degli imballaggi prefigurata nella proposta di regolamento </w:t>
      </w:r>
      <w:proofErr w:type="gramStart"/>
      <w:r>
        <w:rPr>
          <w:rFonts w:ascii="Verdana" w:hAnsi="Verdana"/>
          <w:color w:val="000000"/>
          <w:sz w:val="19"/>
          <w:szCs w:val="19"/>
        </w:rPr>
        <w:t>COM(</w:t>
      </w:r>
      <w:proofErr w:type="gramEnd"/>
      <w:r>
        <w:rPr>
          <w:rFonts w:ascii="Verdana" w:hAnsi="Verdana"/>
          <w:color w:val="000000"/>
          <w:sz w:val="19"/>
          <w:szCs w:val="19"/>
        </w:rPr>
        <w:t>2022) 677.</w:t>
      </w:r>
    </w:p>
    <w:p w14:paraId="76D75DFB" w14:textId="77777777" w:rsidR="00F50FB1" w:rsidRDefault="00F50FB1"/>
    <w:sectPr w:rsidR="00F50FB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B1"/>
    <w:rsid w:val="00F50F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A8F4D"/>
  <w15:chartTrackingRefBased/>
  <w15:docId w15:val="{FE407C6C-7179-4251-A3EF-9F82B965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50FB1"/>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2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79FCD8889C1524E990618C7FFD0ABC1" ma:contentTypeVersion="13" ma:contentTypeDescription="Creare un nuovo documento." ma:contentTypeScope="" ma:versionID="c3a2970d6209bf9f83023687f8295533">
  <xsd:schema xmlns:xsd="http://www.w3.org/2001/XMLSchema" xmlns:xs="http://www.w3.org/2001/XMLSchema" xmlns:p="http://schemas.microsoft.com/office/2006/metadata/properties" xmlns:ns2="480d74a7-71b5-4999-8c9c-7d38ace181e7" xmlns:ns3="ec8d93ac-597f-4446-99e4-ac4cf18b6406" targetNamespace="http://schemas.microsoft.com/office/2006/metadata/properties" ma:root="true" ma:fieldsID="9637b7e14fd6e708a71ebf2f1a4c540f" ns2:_="" ns3:_="">
    <xsd:import namespace="480d74a7-71b5-4999-8c9c-7d38ace181e7"/>
    <xsd:import namespace="ec8d93ac-597f-4446-99e4-ac4cf18b64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d74a7-71b5-4999-8c9c-7d38ace1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c5a36491-74e0-4c35-a6f0-68b60f884c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8d93ac-597f-4446-99e4-ac4cf18b640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e60a05-7ea1-410a-9c10-26d04805bd25}" ma:internalName="TaxCatchAll" ma:showField="CatchAllData" ma:web="ec8d93ac-597f-4446-99e4-ac4cf18b64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2CC96-B9D3-4D32-B00D-AE2C4D6D12DE}"/>
</file>

<file path=customXml/itemProps2.xml><?xml version="1.0" encoding="utf-8"?>
<ds:datastoreItem xmlns:ds="http://schemas.openxmlformats.org/officeDocument/2006/customXml" ds:itemID="{2404B24C-1F88-4C50-AC40-B818E944BB3C}"/>
</file>

<file path=docProps/app.xml><?xml version="1.0" encoding="utf-8"?>
<Properties xmlns="http://schemas.openxmlformats.org/officeDocument/2006/extended-properties" xmlns:vt="http://schemas.openxmlformats.org/officeDocument/2006/docPropsVTypes">
  <Template>Normal</Template>
  <TotalTime>1</TotalTime>
  <Pages>1</Pages>
  <Words>727</Words>
  <Characters>4146</Characters>
  <Application>Microsoft Office Word</Application>
  <DocSecurity>0</DocSecurity>
  <Lines>34</Lines>
  <Paragraphs>9</Paragraphs>
  <ScaleCrop>false</ScaleCrop>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Papaduli Chiara</dc:creator>
  <cp:keywords/>
  <dc:description/>
  <cp:lastModifiedBy>Papaduli Chiara</cp:lastModifiedBy>
  <cp:revision>1</cp:revision>
  <dcterms:created xsi:type="dcterms:W3CDTF">2022-12-15T10:41:00Z</dcterms:created>
  <dcterms:modified xsi:type="dcterms:W3CDTF">2022-12-15T10:42:00Z</dcterms:modified>
</cp:coreProperties>
</file>