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711F4" w14:textId="77777777" w:rsidR="00CF4926" w:rsidRDefault="00CF4926" w:rsidP="00CF4926">
      <w:pPr>
        <w:pStyle w:val="center"/>
        <w:shd w:val="clear" w:color="auto" w:fill="FFFFFF"/>
        <w:jc w:val="center"/>
        <w:rPr>
          <w:rFonts w:ascii="Roboto" w:hAnsi="Roboto"/>
          <w:color w:val="333333"/>
          <w:sz w:val="23"/>
          <w:szCs w:val="23"/>
        </w:rPr>
      </w:pPr>
      <w:r>
        <w:rPr>
          <w:rFonts w:ascii="Roboto" w:hAnsi="Roboto"/>
          <w:color w:val="333333"/>
          <w:sz w:val="23"/>
          <w:szCs w:val="23"/>
        </w:rPr>
        <w:t>ART. 8.</w:t>
      </w:r>
      <w:r>
        <w:rPr>
          <w:rFonts w:ascii="Roboto" w:hAnsi="Roboto"/>
          <w:color w:val="333333"/>
          <w:sz w:val="23"/>
          <w:szCs w:val="23"/>
        </w:rPr>
        <w:br/>
      </w:r>
      <w:r>
        <w:rPr>
          <w:rStyle w:val="Enfasicorsivo"/>
          <w:rFonts w:ascii="Roboto" w:hAnsi="Roboto"/>
          <w:color w:val="333333"/>
          <w:sz w:val="23"/>
          <w:szCs w:val="23"/>
        </w:rPr>
        <w:t>(Disposizioni urgenti in favore degli enti del terzo settore)</w:t>
      </w:r>
    </w:p>
    <w:p w14:paraId="459884D3" w14:textId="77777777" w:rsidR="00CF4926" w:rsidRDefault="00CF4926" w:rsidP="00CF4926">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Style w:val="Enfasicorsivo"/>
          <w:rFonts w:ascii="Roboto" w:hAnsi="Roboto"/>
          <w:color w:val="333333"/>
          <w:sz w:val="23"/>
          <w:szCs w:val="23"/>
        </w:rPr>
        <w:t>All'articolo 8, apportare le seguenti modifiche:</w:t>
      </w:r>
    </w:p>
    <w:p w14:paraId="072C5B90" w14:textId="77777777" w:rsidR="00CF4926" w:rsidRDefault="00CF4926" w:rsidP="00CF4926">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a) </w:t>
      </w:r>
      <w:r>
        <w:rPr>
          <w:rStyle w:val="Enfasicorsivo"/>
          <w:rFonts w:ascii="Roboto" w:hAnsi="Roboto"/>
          <w:color w:val="333333"/>
          <w:sz w:val="23"/>
          <w:szCs w:val="23"/>
        </w:rPr>
        <w:t>il primo comma è sostituito dal seguente:</w:t>
      </w:r>
      <w:r>
        <w:rPr>
          <w:rFonts w:ascii="Roboto" w:hAnsi="Roboto"/>
          <w:color w:val="333333"/>
          <w:sz w:val="23"/>
          <w:szCs w:val="23"/>
        </w:rPr>
        <w:t> 1. In considerazione dell'aumento dei costi dell'energia termica ed elettrica registrato nel terzo e nel quarto trimestre dell'anno 2022, è istituito nello stato di previsione del Ministero dell'economia e delle finanze per il successivo trasferimento alla Presidenza del Consiglio dei Ministri, un apposito fondo, con una dotazione di 120 milioni di euro per l'anno 2022, per il successivo trasferimento al conto di cui al comma 5, finalizzato al riconoscimento, nei predetti limiti di spesa e in proporzione all'incremento dei costi sostenuti rispetto all'analogo periodo dell'anno 2021, di un contributo straordinario a favore degli enti del terzo settore iscritti al Registro unico nazionale del Terzo settore di cui all'articolo 45 del decreto legislativo 3 luglio 2017, n. 117, delle organizzazioni di volontariato e delle associazioni di promozione sociale coinvolte nel processo di trasmigrazione di cui all'articolo 54 del decreto legislativo 3 luglio 2017, n. 117, delle organizzazioni non lucrative di utilità sociale di cui al decreto legislativo 4 dicembre 1997, n. 460, iscritte alla relativa anagrafe e degli enti religiosi civilmente riconosciuti, che erogano servizi sociosanitari e socioassistenziali svolti in regime residenziale, semiresidenziale per persone con disabilità.;</w:t>
      </w:r>
    </w:p>
    <w:p w14:paraId="4BC14CAC" w14:textId="77777777" w:rsidR="00CF4926" w:rsidRDefault="00CF4926" w:rsidP="00CF4926">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b) </w:t>
      </w:r>
      <w:r>
        <w:rPr>
          <w:rStyle w:val="Enfasicorsivo"/>
          <w:rFonts w:ascii="Roboto" w:hAnsi="Roboto"/>
          <w:color w:val="333333"/>
          <w:sz w:val="23"/>
          <w:szCs w:val="23"/>
        </w:rPr>
        <w:t>al comma 2, sostituire le parole:</w:t>
      </w:r>
      <w:r>
        <w:rPr>
          <w:rFonts w:ascii="Roboto" w:hAnsi="Roboto"/>
          <w:color w:val="333333"/>
          <w:sz w:val="23"/>
          <w:szCs w:val="23"/>
        </w:rPr>
        <w:t> in proporzione ai costi sostenuti nel 2021 </w:t>
      </w:r>
      <w:r>
        <w:rPr>
          <w:rStyle w:val="Enfasicorsivo"/>
          <w:rFonts w:ascii="Roboto" w:hAnsi="Roboto"/>
          <w:color w:val="333333"/>
          <w:sz w:val="23"/>
          <w:szCs w:val="23"/>
        </w:rPr>
        <w:t>con le seguenti:</w:t>
      </w:r>
      <w:r>
        <w:rPr>
          <w:rFonts w:ascii="Roboto" w:hAnsi="Roboto"/>
          <w:color w:val="333333"/>
          <w:sz w:val="23"/>
          <w:szCs w:val="23"/>
        </w:rPr>
        <w:t> in proporzione all'incremento dei costi sostenuti rispetto all'anno 2021;</w:t>
      </w:r>
    </w:p>
    <w:p w14:paraId="51A74683" w14:textId="77777777" w:rsidR="00CF4926" w:rsidRDefault="00CF4926" w:rsidP="00CF4926">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c) </w:t>
      </w:r>
      <w:r>
        <w:rPr>
          <w:rStyle w:val="Enfasicorsivo"/>
          <w:rFonts w:ascii="Roboto" w:hAnsi="Roboto"/>
          <w:color w:val="333333"/>
          <w:sz w:val="23"/>
          <w:szCs w:val="23"/>
        </w:rPr>
        <w:t>al comma 3, sostituire le parole:</w:t>
      </w:r>
      <w:r>
        <w:rPr>
          <w:rFonts w:ascii="Roboto" w:hAnsi="Roboto"/>
          <w:color w:val="333333"/>
          <w:sz w:val="23"/>
          <w:szCs w:val="23"/>
        </w:rPr>
        <w:t> sono individuate le modalità e i termini di presentazione delle richieste di erogazione dei contributi di cui ai commi 1 e 2, le relative modalità di erogazione nonché le procedure di controllo </w:t>
      </w:r>
      <w:r>
        <w:rPr>
          <w:rStyle w:val="Enfasicorsivo"/>
          <w:rFonts w:ascii="Roboto" w:hAnsi="Roboto"/>
          <w:color w:val="333333"/>
          <w:sz w:val="23"/>
          <w:szCs w:val="23"/>
        </w:rPr>
        <w:t>con le seguenti:</w:t>
      </w:r>
      <w:r>
        <w:rPr>
          <w:rFonts w:ascii="Roboto" w:hAnsi="Roboto"/>
          <w:color w:val="333333"/>
          <w:sz w:val="23"/>
          <w:szCs w:val="23"/>
        </w:rPr>
        <w:t> sono individuati, in coerenza con quanto previsto dai commi 1 e 2, i criteri di accesso ai fondi di cui ai medesimi commi 1 e 2, le modalità e i termini di presentazione delle richieste di contributo e i criteri di quantificazione del contributo stesso, nonché le procedure di controllo.</w:t>
      </w:r>
      <w:r>
        <w:rPr>
          <w:rFonts w:ascii="Roboto" w:hAnsi="Roboto"/>
          <w:color w:val="333333"/>
          <w:sz w:val="23"/>
          <w:szCs w:val="23"/>
        </w:rPr>
        <w:br/>
      </w:r>
      <w:r>
        <w:rPr>
          <w:rStyle w:val="Enfasigrassetto"/>
          <w:rFonts w:ascii="Roboto" w:hAnsi="Roboto"/>
          <w:color w:val="333333"/>
          <w:sz w:val="23"/>
          <w:szCs w:val="23"/>
        </w:rPr>
        <w:t>8.200.</w:t>
      </w:r>
      <w:r>
        <w:rPr>
          <w:rFonts w:ascii="Roboto" w:hAnsi="Roboto"/>
          <w:color w:val="333333"/>
          <w:sz w:val="23"/>
          <w:szCs w:val="23"/>
        </w:rPr>
        <w:t> La Commissione.</w:t>
      </w:r>
    </w:p>
    <w:p w14:paraId="1948FC3D" w14:textId="77777777" w:rsidR="00CF4926" w:rsidRDefault="00CF4926" w:rsidP="00CF4926">
      <w:pPr>
        <w:pStyle w:val="right"/>
        <w:shd w:val="clear" w:color="auto" w:fill="FFFFFF"/>
        <w:rPr>
          <w:rFonts w:ascii="Roboto" w:hAnsi="Roboto"/>
          <w:color w:val="333333"/>
          <w:sz w:val="23"/>
          <w:szCs w:val="23"/>
        </w:rPr>
      </w:pPr>
      <w:r>
        <w:rPr>
          <w:rStyle w:val="Enfasicorsivo"/>
          <w:rFonts w:ascii="Roboto" w:hAnsi="Roboto"/>
          <w:b/>
          <w:bCs/>
          <w:color w:val="333333"/>
          <w:sz w:val="23"/>
          <w:szCs w:val="23"/>
        </w:rPr>
        <w:t>(Approvato)</w:t>
      </w:r>
    </w:p>
    <w:p w14:paraId="26D2B927" w14:textId="77777777" w:rsidR="00CF4926" w:rsidRPr="00CF4926" w:rsidRDefault="00CF4926" w:rsidP="00CF4926"/>
    <w:sectPr w:rsidR="00CF4926" w:rsidRPr="00CF49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26"/>
    <w:rsid w:val="00CF49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2870"/>
  <w15:chartTrackingRefBased/>
  <w15:docId w15:val="{E09A2E27-76A5-4048-B61A-824FD973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nter">
    <w:name w:val="center"/>
    <w:basedOn w:val="Normale"/>
    <w:rsid w:val="00CF492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CF4926"/>
    <w:rPr>
      <w:i/>
      <w:iCs/>
    </w:rPr>
  </w:style>
  <w:style w:type="paragraph" w:styleId="NormaleWeb">
    <w:name w:val="Normal (Web)"/>
    <w:basedOn w:val="Normale"/>
    <w:uiPriority w:val="99"/>
    <w:semiHidden/>
    <w:unhideWhenUsed/>
    <w:rsid w:val="00CF492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F4926"/>
    <w:rPr>
      <w:b/>
      <w:bCs/>
    </w:rPr>
  </w:style>
  <w:style w:type="paragraph" w:customStyle="1" w:styleId="right">
    <w:name w:val="right"/>
    <w:basedOn w:val="Normale"/>
    <w:rsid w:val="00CF492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4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3" ma:contentTypeDescription="Creare un nuovo documento." ma:contentTypeScope="" ma:versionID="c3a2970d6209bf9f83023687f8295533">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9637b7e14fd6e708a71ebf2f1a4c540f"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CB14A-876D-42D6-A502-FC5EC31A1D4D}"/>
</file>

<file path=customXml/itemProps2.xml><?xml version="1.0" encoding="utf-8"?>
<ds:datastoreItem xmlns:ds="http://schemas.openxmlformats.org/officeDocument/2006/customXml" ds:itemID="{D47E72F2-5ABA-4E72-90C7-526DCABDDBBD}"/>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Papaduli Chiara</dc:creator>
  <cp:keywords/>
  <dc:description/>
  <cp:lastModifiedBy>Papaduli Chiara</cp:lastModifiedBy>
  <cp:revision>1</cp:revision>
  <dcterms:created xsi:type="dcterms:W3CDTF">2022-11-11T09:09:00Z</dcterms:created>
  <dcterms:modified xsi:type="dcterms:W3CDTF">2022-11-11T09:12:00Z</dcterms:modified>
</cp:coreProperties>
</file>