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4B288" w14:textId="75282999" w:rsidR="00DD131F" w:rsidRPr="007B37B5" w:rsidRDefault="00DD131F" w:rsidP="00DD131F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color w:val="0070C0"/>
          <w:sz w:val="30"/>
          <w:szCs w:val="30"/>
          <w:lang w:eastAsia="it-IT"/>
        </w:rPr>
      </w:pPr>
      <w:r w:rsidRPr="007B37B5">
        <w:rPr>
          <w:rFonts w:ascii="Arial" w:eastAsia="Times New Roman" w:hAnsi="Arial" w:cs="Arial"/>
          <w:b/>
          <w:bCs/>
          <w:color w:val="0070C0"/>
          <w:sz w:val="30"/>
          <w:szCs w:val="30"/>
          <w:lang w:eastAsia="it-IT"/>
        </w:rPr>
        <w:t>MISURE PER LA LIQUIDITÀ</w:t>
      </w:r>
    </w:p>
    <w:p w14:paraId="3F03D942" w14:textId="70F63EA6" w:rsidR="00DD131F" w:rsidRDefault="00DD131F" w:rsidP="00DD131F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</w:pPr>
      <w:r w:rsidRPr="007B37B5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>Dati al 23 giugno</w:t>
      </w:r>
    </w:p>
    <w:p w14:paraId="31CE587F" w14:textId="77777777" w:rsidR="007B37B5" w:rsidRPr="007B37B5" w:rsidRDefault="007B37B5" w:rsidP="00992A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</w:pPr>
    </w:p>
    <w:tbl>
      <w:tblPr>
        <w:tblStyle w:val="Grigliatabella"/>
        <w:tblW w:w="14879" w:type="dxa"/>
        <w:tblLook w:val="04A0" w:firstRow="1" w:lastRow="0" w:firstColumn="1" w:lastColumn="0" w:noHBand="0" w:noVBand="1"/>
      </w:tblPr>
      <w:tblGrid>
        <w:gridCol w:w="3640"/>
        <w:gridCol w:w="2167"/>
        <w:gridCol w:w="2340"/>
        <w:gridCol w:w="6732"/>
      </w:tblGrid>
      <w:tr w:rsidR="007B37B5" w:rsidRPr="007B37B5" w14:paraId="383829D0" w14:textId="77777777" w:rsidTr="007B37B5">
        <w:tc>
          <w:tcPr>
            <w:tcW w:w="3640" w:type="dxa"/>
            <w:vAlign w:val="center"/>
          </w:tcPr>
          <w:p w14:paraId="20D0C5C0" w14:textId="77777777" w:rsidR="007B37B5" w:rsidRPr="007B37B5" w:rsidRDefault="007B37B5" w:rsidP="009F2112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it-IT"/>
              </w:rPr>
            </w:pPr>
          </w:p>
        </w:tc>
        <w:tc>
          <w:tcPr>
            <w:tcW w:w="2167" w:type="dxa"/>
            <w:vAlign w:val="center"/>
          </w:tcPr>
          <w:p w14:paraId="043F1146" w14:textId="77777777" w:rsidR="007B37B5" w:rsidRPr="007B37B5" w:rsidRDefault="007B37B5" w:rsidP="009F2112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it-IT"/>
              </w:rPr>
            </w:pPr>
            <w:r w:rsidRPr="007B37B5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it-IT"/>
              </w:rPr>
              <w:t>Numero di operazioni</w:t>
            </w:r>
          </w:p>
        </w:tc>
        <w:tc>
          <w:tcPr>
            <w:tcW w:w="2340" w:type="dxa"/>
            <w:vAlign w:val="center"/>
          </w:tcPr>
          <w:p w14:paraId="02865897" w14:textId="77777777" w:rsidR="007B37B5" w:rsidRPr="007B37B5" w:rsidRDefault="007B37B5" w:rsidP="00992AD1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it-IT"/>
              </w:rPr>
            </w:pPr>
            <w:r w:rsidRPr="007B37B5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it-IT"/>
              </w:rPr>
              <w:t>Ammontare dei finanziamenti</w:t>
            </w:r>
          </w:p>
          <w:p w14:paraId="77014822" w14:textId="77777777" w:rsidR="007B37B5" w:rsidRPr="007B37B5" w:rsidRDefault="007B37B5" w:rsidP="00992AD1">
            <w:pPr>
              <w:spacing w:after="120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eastAsia="it-IT"/>
              </w:rPr>
            </w:pPr>
            <w:r w:rsidRPr="007B37B5">
              <w:rPr>
                <w:rFonts w:ascii="Arial" w:eastAsia="Times New Roman" w:hAnsi="Arial" w:cs="Arial"/>
                <w:color w:val="0070C0"/>
                <w:sz w:val="24"/>
                <w:szCs w:val="24"/>
                <w:lang w:eastAsia="it-IT"/>
              </w:rPr>
              <w:t>(miliardi di euro)</w:t>
            </w:r>
          </w:p>
        </w:tc>
        <w:tc>
          <w:tcPr>
            <w:tcW w:w="6732" w:type="dxa"/>
            <w:vAlign w:val="center"/>
          </w:tcPr>
          <w:p w14:paraId="073931CD" w14:textId="6DF39EF4" w:rsidR="007B37B5" w:rsidRPr="007B37B5" w:rsidRDefault="007B37B5" w:rsidP="009F2112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it-IT"/>
              </w:rPr>
            </w:pPr>
            <w:r w:rsidRPr="007B37B5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it-IT"/>
              </w:rPr>
              <w:t>Note</w:t>
            </w:r>
          </w:p>
        </w:tc>
      </w:tr>
      <w:tr w:rsidR="007B37B5" w14:paraId="737568C6" w14:textId="77777777" w:rsidTr="007B37B5">
        <w:tc>
          <w:tcPr>
            <w:tcW w:w="3640" w:type="dxa"/>
          </w:tcPr>
          <w:p w14:paraId="5DA8EE12" w14:textId="365C3BF2" w:rsidR="007B37B5" w:rsidRPr="007B37B5" w:rsidRDefault="007B37B5" w:rsidP="00AF2DD3">
            <w:pPr>
              <w:spacing w:before="120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it-IT"/>
              </w:rPr>
            </w:pPr>
            <w:r w:rsidRPr="007B37B5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it-IT"/>
              </w:rPr>
              <w:t>Moratoria di legge</w:t>
            </w: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it-IT"/>
              </w:rPr>
              <w:t xml:space="preserve"> per le PMI</w:t>
            </w:r>
          </w:p>
          <w:p w14:paraId="63EBA4E5" w14:textId="77777777" w:rsidR="007B37B5" w:rsidRPr="007B37B5" w:rsidRDefault="007B37B5" w:rsidP="00DD131F">
            <w:pPr>
              <w:spacing w:after="120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it-IT"/>
              </w:rPr>
            </w:pPr>
            <w:r w:rsidRPr="007B37B5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it-IT"/>
              </w:rPr>
              <w:t>(art. 56 DL Cura Italia)</w:t>
            </w:r>
          </w:p>
          <w:p w14:paraId="34C21CC1" w14:textId="42B001DB" w:rsidR="007B37B5" w:rsidRPr="00DD131F" w:rsidRDefault="007B37B5" w:rsidP="00DD131F">
            <w:pPr>
              <w:spacing w:after="120"/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it-IT"/>
              </w:rPr>
            </w:pPr>
            <w:r w:rsidRPr="00DD131F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it-IT"/>
              </w:rPr>
              <w:t>Dati al 12 giugno</w:t>
            </w:r>
          </w:p>
        </w:tc>
        <w:tc>
          <w:tcPr>
            <w:tcW w:w="2167" w:type="dxa"/>
          </w:tcPr>
          <w:p w14:paraId="15D5E764" w14:textId="77777777" w:rsidR="007B37B5" w:rsidRPr="00DD131F" w:rsidRDefault="007B37B5" w:rsidP="00992AD1">
            <w:pPr>
              <w:spacing w:before="120" w:after="100" w:afterAutospacing="1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</w:pPr>
            <w:r w:rsidRPr="00DD131F"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  <w:t>1,2 milioni</w:t>
            </w:r>
          </w:p>
        </w:tc>
        <w:tc>
          <w:tcPr>
            <w:tcW w:w="2340" w:type="dxa"/>
          </w:tcPr>
          <w:p w14:paraId="4A1AA18C" w14:textId="77777777" w:rsidR="007B37B5" w:rsidRPr="00DD131F" w:rsidRDefault="007B37B5" w:rsidP="00992AD1">
            <w:pPr>
              <w:spacing w:before="120" w:after="100" w:afterAutospacing="1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</w:pPr>
            <w:r w:rsidRPr="00DD131F"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  <w:t>188</w:t>
            </w:r>
          </w:p>
        </w:tc>
        <w:tc>
          <w:tcPr>
            <w:tcW w:w="6732" w:type="dxa"/>
          </w:tcPr>
          <w:p w14:paraId="7AB456DD" w14:textId="6681D08F" w:rsidR="007B37B5" w:rsidRPr="007B37B5" w:rsidRDefault="007B37B5" w:rsidP="00992AD1">
            <w:pPr>
              <w:spacing w:before="120" w:after="100" w:afterAutospacing="1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it-IT"/>
              </w:rPr>
            </w:pPr>
            <w:r w:rsidRPr="007B37B5">
              <w:rPr>
                <w:rFonts w:ascii="Arial" w:eastAsia="Times New Roman" w:hAnsi="Arial" w:cs="Arial"/>
                <w:color w:val="212529"/>
                <w:sz w:val="20"/>
                <w:szCs w:val="20"/>
                <w:lang w:eastAsia="it-IT"/>
              </w:rPr>
              <w:t>Considerando anche le famiglie, sono pervenute 2,6 milioni di domande o comunicazioni di moratoria su prestiti, per quasi 280 miliardi</w:t>
            </w:r>
          </w:p>
        </w:tc>
      </w:tr>
      <w:tr w:rsidR="007B37B5" w14:paraId="649ACED8" w14:textId="77777777" w:rsidTr="007B37B5">
        <w:tc>
          <w:tcPr>
            <w:tcW w:w="3640" w:type="dxa"/>
          </w:tcPr>
          <w:p w14:paraId="49EAC68F" w14:textId="77777777" w:rsidR="007B37B5" w:rsidRDefault="007B37B5" w:rsidP="00AF2DD3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it-IT"/>
              </w:rPr>
            </w:pPr>
            <w:r w:rsidRPr="007B37B5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it-IT"/>
              </w:rPr>
              <w:t>Moratoria ABI-Confindustria</w:t>
            </w:r>
          </w:p>
          <w:p w14:paraId="7A4163F2" w14:textId="13E7B2C7" w:rsidR="007B37B5" w:rsidRPr="007B37B5" w:rsidRDefault="007B37B5" w:rsidP="00AF2DD3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it-IT"/>
              </w:rPr>
            </w:pPr>
          </w:p>
        </w:tc>
        <w:tc>
          <w:tcPr>
            <w:tcW w:w="2167" w:type="dxa"/>
          </w:tcPr>
          <w:p w14:paraId="39A42A09" w14:textId="77777777" w:rsidR="007B37B5" w:rsidRPr="00DD131F" w:rsidRDefault="007B37B5" w:rsidP="00992AD1">
            <w:pPr>
              <w:spacing w:before="120" w:after="100" w:afterAutospacing="1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</w:pPr>
            <w:r w:rsidRPr="00DD131F"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  <w:t>47mila</w:t>
            </w:r>
          </w:p>
        </w:tc>
        <w:tc>
          <w:tcPr>
            <w:tcW w:w="2340" w:type="dxa"/>
          </w:tcPr>
          <w:p w14:paraId="69ED5D21" w14:textId="77777777" w:rsidR="007B37B5" w:rsidRPr="00DD131F" w:rsidRDefault="007B37B5" w:rsidP="00992AD1">
            <w:pPr>
              <w:spacing w:before="120" w:after="100" w:afterAutospacing="1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</w:pPr>
            <w:r w:rsidRPr="00DD131F"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6732" w:type="dxa"/>
          </w:tcPr>
          <w:p w14:paraId="521AAE3A" w14:textId="691E22BF" w:rsidR="007B37B5" w:rsidRPr="00992AD1" w:rsidRDefault="007B37B5" w:rsidP="00992AD1">
            <w:pPr>
              <w:spacing w:before="120" w:after="120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it-IT"/>
              </w:rPr>
            </w:pPr>
            <w:r w:rsidRPr="007B37B5">
              <w:rPr>
                <w:rFonts w:ascii="Arial" w:eastAsia="Times New Roman" w:hAnsi="Arial" w:cs="Arial"/>
                <w:color w:val="212529"/>
                <w:sz w:val="20"/>
                <w:szCs w:val="20"/>
                <w:lang w:eastAsia="it-IT"/>
              </w:rPr>
              <w:t>Il 22 maggio è stato siglato un Addendum all’Accordo ABI-Confindustria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it-IT"/>
              </w:rPr>
              <w:t xml:space="preserve"> che estende la moratoria alle grandi imprese e alle imprese con esposizioni classificate come deteriorate dal 31</w:t>
            </w:r>
            <w:r w:rsidR="00992AD1">
              <w:rPr>
                <w:rFonts w:ascii="Arial" w:eastAsia="Times New Roman" w:hAnsi="Arial" w:cs="Arial"/>
                <w:color w:val="212529"/>
                <w:sz w:val="20"/>
                <w:szCs w:val="20"/>
                <w:lang w:eastAsia="it-IT"/>
              </w:rPr>
              <w:t>.1.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it-IT"/>
              </w:rPr>
              <w:t xml:space="preserve">2020. </w:t>
            </w:r>
            <w:r w:rsidR="00992AD1">
              <w:rPr>
                <w:rFonts w:ascii="Arial" w:eastAsia="Times New Roman" w:hAnsi="Arial" w:cs="Arial"/>
                <w:color w:val="212529"/>
                <w:sz w:val="20"/>
                <w:szCs w:val="20"/>
                <w:lang w:eastAsia="it-IT"/>
              </w:rPr>
              <w:t>Inoltre,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it-IT"/>
              </w:rPr>
              <w:t xml:space="preserve"> è prevista la possibilità di sospensioni di 24 mesi per i settori e le filiere più colpite</w:t>
            </w:r>
          </w:p>
        </w:tc>
      </w:tr>
      <w:tr w:rsidR="007B37B5" w14:paraId="281200B8" w14:textId="77777777" w:rsidTr="007B37B5">
        <w:tc>
          <w:tcPr>
            <w:tcW w:w="3640" w:type="dxa"/>
          </w:tcPr>
          <w:p w14:paraId="21FE2444" w14:textId="77777777" w:rsidR="007B37B5" w:rsidRPr="007B37B5" w:rsidRDefault="007B37B5" w:rsidP="00AF2DD3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it-IT"/>
              </w:rPr>
            </w:pPr>
            <w:r w:rsidRPr="007B37B5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it-IT"/>
              </w:rPr>
              <w:t>Fondo di garanzia per le PMI</w:t>
            </w:r>
          </w:p>
          <w:p w14:paraId="2DC1F87B" w14:textId="6807F5D9" w:rsidR="007B37B5" w:rsidRPr="00DD131F" w:rsidRDefault="007B37B5" w:rsidP="00DD131F">
            <w:pPr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it-IT"/>
              </w:rPr>
            </w:pPr>
            <w:r w:rsidRPr="00DD131F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it-IT"/>
              </w:rPr>
              <w:t>di cui:</w:t>
            </w:r>
          </w:p>
          <w:p w14:paraId="5436BA45" w14:textId="6F7CEFE1" w:rsidR="007B37B5" w:rsidRDefault="007B37B5" w:rsidP="00AA0AFB">
            <w:pPr>
              <w:pStyle w:val="Paragrafoelenco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</w:pPr>
            <w:r w:rsidRPr="00DD131F"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  <w:t>finanziamenti fino a 25/30mila euro garantiti al 100%</w:t>
            </w:r>
          </w:p>
          <w:p w14:paraId="270B7E0E" w14:textId="77777777" w:rsidR="006374B5" w:rsidRDefault="006374B5" w:rsidP="006374B5">
            <w:pPr>
              <w:pStyle w:val="Paragrafoelenco"/>
              <w:ind w:left="360"/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</w:pPr>
          </w:p>
          <w:p w14:paraId="40C6068E" w14:textId="60FC903F" w:rsidR="007B37B5" w:rsidRPr="00DD131F" w:rsidRDefault="007B37B5" w:rsidP="00AA0AFB">
            <w:pPr>
              <w:pStyle w:val="Paragrafoelenco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</w:pPr>
            <w:r w:rsidRPr="00DD131F"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  <w:t>finanziamenti di importo superiore</w:t>
            </w:r>
          </w:p>
          <w:p w14:paraId="0DCDCBBB" w14:textId="77777777" w:rsidR="007B37B5" w:rsidRPr="00DD131F" w:rsidRDefault="007B37B5" w:rsidP="009F2112">
            <w:pPr>
              <w:spacing w:after="100" w:afterAutospacing="1"/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</w:pPr>
          </w:p>
        </w:tc>
        <w:tc>
          <w:tcPr>
            <w:tcW w:w="2167" w:type="dxa"/>
          </w:tcPr>
          <w:p w14:paraId="06A9DC97" w14:textId="6C1BBAB3" w:rsidR="007B37B5" w:rsidRDefault="00A93907" w:rsidP="007B37B5">
            <w:pPr>
              <w:spacing w:before="120" w:after="100" w:afterAutospacing="1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  <w:t>708</w:t>
            </w:r>
            <w:r w:rsidR="007B37B5" w:rsidRPr="00DD131F"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  <w:t>mila</w:t>
            </w:r>
          </w:p>
          <w:p w14:paraId="7B8FD5CA" w14:textId="77777777" w:rsidR="007B37B5" w:rsidRDefault="007B37B5" w:rsidP="00992AD1">
            <w:pPr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</w:pPr>
          </w:p>
          <w:p w14:paraId="255E7DF0" w14:textId="699C0C30" w:rsidR="006374B5" w:rsidRDefault="007B37B5" w:rsidP="006374B5">
            <w:pPr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  <w:t>6</w:t>
            </w:r>
            <w:r w:rsidR="00A93907"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  <w:t>31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  <w:t>mila</w:t>
            </w:r>
          </w:p>
          <w:p w14:paraId="50048BCE" w14:textId="59743F17" w:rsidR="006374B5" w:rsidRDefault="006374B5" w:rsidP="006374B5">
            <w:pPr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</w:pPr>
          </w:p>
          <w:p w14:paraId="5BA54CB7" w14:textId="77777777" w:rsidR="006374B5" w:rsidRDefault="006374B5" w:rsidP="006374B5">
            <w:pPr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</w:pPr>
          </w:p>
          <w:p w14:paraId="4AFB4BC6" w14:textId="77777777" w:rsidR="006374B5" w:rsidRDefault="006374B5" w:rsidP="006374B5">
            <w:pPr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</w:pPr>
          </w:p>
          <w:p w14:paraId="4CBF9807" w14:textId="7EEFA78A" w:rsidR="007B37B5" w:rsidRDefault="007B37B5" w:rsidP="006374B5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  <w:t>75mila</w:t>
            </w:r>
          </w:p>
          <w:p w14:paraId="2B0D8B38" w14:textId="40A0EA3B" w:rsidR="007B37B5" w:rsidRPr="00DD131F" w:rsidRDefault="007B37B5" w:rsidP="009F2112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</w:pPr>
          </w:p>
        </w:tc>
        <w:tc>
          <w:tcPr>
            <w:tcW w:w="2340" w:type="dxa"/>
          </w:tcPr>
          <w:p w14:paraId="73F5450A" w14:textId="78E8E4A2" w:rsidR="007B37B5" w:rsidRDefault="00A93907" w:rsidP="007B37B5">
            <w:pPr>
              <w:spacing w:before="120" w:after="100" w:afterAutospacing="1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  <w:t>40</w:t>
            </w:r>
          </w:p>
          <w:p w14:paraId="31D4C7CC" w14:textId="77777777" w:rsidR="007B37B5" w:rsidRDefault="007B37B5" w:rsidP="00992AD1">
            <w:pPr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</w:pPr>
          </w:p>
          <w:p w14:paraId="34635A67" w14:textId="78253E5B" w:rsidR="007B37B5" w:rsidRDefault="007B37B5" w:rsidP="00AF2DD3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  <w:t>12</w:t>
            </w:r>
            <w:r w:rsidR="00992AD1"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  <w:t>,</w:t>
            </w:r>
            <w:r w:rsidR="00A93907"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  <w:t>6</w:t>
            </w:r>
          </w:p>
          <w:p w14:paraId="4678E087" w14:textId="77777777" w:rsidR="006374B5" w:rsidRDefault="006374B5" w:rsidP="00AF2DD3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</w:pPr>
          </w:p>
          <w:p w14:paraId="41A2A55B" w14:textId="08102661" w:rsidR="007B37B5" w:rsidRPr="00DD131F" w:rsidRDefault="007B37B5" w:rsidP="00AF2DD3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  <w:t>2</w:t>
            </w:r>
            <w:r w:rsidR="00A93907"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  <w:t>7</w:t>
            </w:r>
            <w:r w:rsidR="00992AD1"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  <w:t>,</w:t>
            </w:r>
            <w:r w:rsidR="00A93907"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6732" w:type="dxa"/>
          </w:tcPr>
          <w:p w14:paraId="19E0408C" w14:textId="670D0BA3" w:rsidR="007B37B5" w:rsidRPr="007B37B5" w:rsidRDefault="007B37B5" w:rsidP="00992AD1">
            <w:pPr>
              <w:spacing w:before="120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it-IT"/>
              </w:rPr>
            </w:pPr>
            <w:r w:rsidRPr="007B37B5">
              <w:rPr>
                <w:rFonts w:ascii="Arial" w:eastAsia="Times New Roman" w:hAnsi="Arial" w:cs="Arial"/>
                <w:color w:val="212529"/>
                <w:sz w:val="20"/>
                <w:szCs w:val="20"/>
                <w:lang w:eastAsia="it-IT"/>
              </w:rPr>
              <w:t>Nella riunione del Consiglio del 26 giugno saranno approvate domande arrivate fino al 24 giugno. Banca d’Italia stima (sulla base di un’analisi settimanale) che:</w:t>
            </w:r>
          </w:p>
          <w:p w14:paraId="4B19050A" w14:textId="2C29A5B4" w:rsidR="007B37B5" w:rsidRPr="007B37B5" w:rsidRDefault="007B37B5" w:rsidP="00992AD1">
            <w:pPr>
              <w:pStyle w:val="Paragrafoelenco"/>
              <w:numPr>
                <w:ilvl w:val="0"/>
                <w:numId w:val="1"/>
              </w:numPr>
              <w:shd w:val="clear" w:color="auto" w:fill="FFFFFF"/>
              <w:contextualSpacing w:val="0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it-IT"/>
              </w:rPr>
            </w:pPr>
            <w:r w:rsidRPr="007B37B5">
              <w:rPr>
                <w:rFonts w:ascii="Arial" w:eastAsia="Times New Roman" w:hAnsi="Arial" w:cs="Arial"/>
                <w:color w:val="212529"/>
                <w:sz w:val="20"/>
                <w:szCs w:val="20"/>
                <w:lang w:eastAsia="it-IT"/>
              </w:rPr>
              <w:t>le richieste di finanziamento pervenute alle banche e agli intermediari finanziari al 12 giugno abbiano supera</w:t>
            </w:r>
            <w:r w:rsidR="00E34FF9">
              <w:rPr>
                <w:rFonts w:ascii="Arial" w:eastAsia="Times New Roman" w:hAnsi="Arial" w:cs="Arial"/>
                <w:color w:val="212529"/>
                <w:sz w:val="20"/>
                <w:szCs w:val="20"/>
                <w:lang w:eastAsia="it-IT"/>
              </w:rPr>
              <w:t>to</w:t>
            </w:r>
            <w:r w:rsidRPr="007B37B5">
              <w:rPr>
                <w:rFonts w:ascii="Arial" w:eastAsia="Times New Roman" w:hAnsi="Arial" w:cs="Arial"/>
                <w:color w:val="212529"/>
                <w:sz w:val="20"/>
                <w:szCs w:val="20"/>
                <w:lang w:eastAsia="it-IT"/>
              </w:rPr>
              <w:t xml:space="preserve"> le 900 mila domande per un importo di finanziamenti di oltre 60 miliardi (incluse quelle già inviate al fondo);</w:t>
            </w:r>
          </w:p>
          <w:p w14:paraId="39DE8145" w14:textId="5ED28A16" w:rsidR="007B37B5" w:rsidRPr="007B37B5" w:rsidRDefault="007B37B5" w:rsidP="00992AD1">
            <w:pPr>
              <w:pStyle w:val="Paragrafoelenco"/>
              <w:numPr>
                <w:ilvl w:val="0"/>
                <w:numId w:val="1"/>
              </w:numPr>
              <w:shd w:val="clear" w:color="auto" w:fill="FFFFFF"/>
              <w:spacing w:after="100" w:afterAutospacing="1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it-IT"/>
              </w:rPr>
            </w:pPr>
            <w:r w:rsidRPr="007B37B5">
              <w:rPr>
                <w:rFonts w:ascii="Arial" w:eastAsia="Times New Roman" w:hAnsi="Arial" w:cs="Arial"/>
                <w:color w:val="212529"/>
                <w:sz w:val="20"/>
                <w:szCs w:val="20"/>
                <w:lang w:eastAsia="it-IT"/>
              </w:rPr>
              <w:t>al 12 giugno sono stati erogati circa tre quarti delle domande per prestiti interamente garantiti dal Fondo. La percentuale di prestiti erogati risulta in rapida crescita rispetto alla fine della settimana precedente</w:t>
            </w:r>
          </w:p>
        </w:tc>
      </w:tr>
      <w:tr w:rsidR="007B37B5" w14:paraId="4DAB3540" w14:textId="77777777" w:rsidTr="007B37B5">
        <w:tc>
          <w:tcPr>
            <w:tcW w:w="3640" w:type="dxa"/>
          </w:tcPr>
          <w:p w14:paraId="55B265B7" w14:textId="7A88DC5B" w:rsidR="007B37B5" w:rsidRPr="007B37B5" w:rsidRDefault="007B37B5" w:rsidP="00AF2DD3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it-IT"/>
              </w:rPr>
            </w:pPr>
            <w:r w:rsidRPr="007B37B5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it-IT"/>
              </w:rPr>
              <w:t>Garanzia Italia</w:t>
            </w: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it-IT"/>
              </w:rPr>
              <w:t xml:space="preserve"> SACE</w:t>
            </w:r>
          </w:p>
        </w:tc>
        <w:tc>
          <w:tcPr>
            <w:tcW w:w="2167" w:type="dxa"/>
          </w:tcPr>
          <w:p w14:paraId="37F4F346" w14:textId="77777777" w:rsidR="007B37B5" w:rsidRPr="00DD131F" w:rsidRDefault="007B37B5" w:rsidP="00992AD1">
            <w:pPr>
              <w:spacing w:before="120" w:after="100" w:afterAutospacing="1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</w:pPr>
            <w:r w:rsidRPr="00DD131F"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  <w:t>100</w:t>
            </w:r>
          </w:p>
        </w:tc>
        <w:tc>
          <w:tcPr>
            <w:tcW w:w="2340" w:type="dxa"/>
          </w:tcPr>
          <w:p w14:paraId="4B259D72" w14:textId="5B16BFF7" w:rsidR="007B37B5" w:rsidRPr="00DD131F" w:rsidRDefault="00992AD1" w:rsidP="00992AD1">
            <w:pPr>
              <w:spacing w:before="120" w:after="100" w:afterAutospacing="1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it-IT"/>
              </w:rPr>
              <w:t>7,2</w:t>
            </w:r>
          </w:p>
        </w:tc>
        <w:tc>
          <w:tcPr>
            <w:tcW w:w="6732" w:type="dxa"/>
          </w:tcPr>
          <w:p w14:paraId="7D15F028" w14:textId="6A9A4C85" w:rsidR="00992AD1" w:rsidRPr="007B37B5" w:rsidRDefault="00992AD1" w:rsidP="00992AD1">
            <w:pPr>
              <w:spacing w:before="120" w:after="120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it-IT"/>
              </w:rPr>
              <w:t>Il dato comprende l’operazione FCA da 6,3 miliardi comunicata dal MEF il 24 giugno. Stando a</w:t>
            </w:r>
            <w:r w:rsidR="007B37B5" w:rsidRPr="007B37B5">
              <w:rPr>
                <w:rFonts w:ascii="Arial" w:eastAsia="Times New Roman" w:hAnsi="Arial" w:cs="Arial"/>
                <w:color w:val="212529"/>
                <w:sz w:val="20"/>
                <w:szCs w:val="20"/>
                <w:lang w:eastAsia="it-IT"/>
              </w:rPr>
              <w:t xml:space="preserve"> precedenti indicazioni del MEF e di SACE 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it-IT"/>
              </w:rPr>
              <w:t>ci dovrebbero essere ulteriori</w:t>
            </w:r>
            <w:r w:rsidR="007B37B5" w:rsidRPr="007B37B5">
              <w:rPr>
                <w:rFonts w:ascii="Arial" w:eastAsia="Times New Roman" w:hAnsi="Arial" w:cs="Arial"/>
                <w:color w:val="212529"/>
                <w:sz w:val="20"/>
                <w:szCs w:val="20"/>
                <w:lang w:eastAsia="it-IT"/>
              </w:rPr>
              <w:t xml:space="preserve"> 1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it-IT"/>
              </w:rPr>
              <w:t>2</w:t>
            </w:r>
            <w:r w:rsidR="007B37B5" w:rsidRPr="007B37B5">
              <w:rPr>
                <w:rFonts w:ascii="Arial" w:eastAsia="Times New Roman" w:hAnsi="Arial" w:cs="Arial"/>
                <w:color w:val="212529"/>
                <w:sz w:val="20"/>
                <w:szCs w:val="20"/>
                <w:lang w:eastAsia="it-IT"/>
              </w:rPr>
              <w:t xml:space="preserve"> miliardi di finanziamenti in istruttori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it-IT"/>
              </w:rPr>
              <w:t>a</w:t>
            </w:r>
            <w:r w:rsidR="007B37B5" w:rsidRPr="007B37B5">
              <w:rPr>
                <w:rFonts w:ascii="Arial" w:eastAsia="Times New Roman" w:hAnsi="Arial" w:cs="Arial"/>
                <w:color w:val="212529"/>
                <w:sz w:val="20"/>
                <w:szCs w:val="20"/>
                <w:lang w:eastAsia="it-IT"/>
              </w:rPr>
              <w:t xml:space="preserve"> presso le banche. Una volta inviate a SACE le richieste, quest’ultima le approva in circa 48 ore</w:t>
            </w:r>
          </w:p>
        </w:tc>
      </w:tr>
    </w:tbl>
    <w:p w14:paraId="5E06E5C7" w14:textId="29ED3013" w:rsidR="00DD131F" w:rsidRPr="007B37B5" w:rsidRDefault="007B37B5" w:rsidP="00A63A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lang w:eastAsia="it-IT"/>
        </w:rPr>
      </w:pPr>
      <w:r w:rsidRPr="007B37B5">
        <w:rPr>
          <w:rFonts w:ascii="Arial" w:eastAsia="Times New Roman" w:hAnsi="Arial" w:cs="Arial"/>
          <w:color w:val="212529"/>
          <w:lang w:eastAsia="it-IT"/>
        </w:rPr>
        <w:t>Fonte: Task Force MEF, MiSE, Banca d’Italia, ABI, MCC, SACE</w:t>
      </w:r>
    </w:p>
    <w:sectPr w:rsidR="00DD131F" w:rsidRPr="007B37B5" w:rsidSect="00A63AA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-Bold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021DF4"/>
    <w:multiLevelType w:val="hybridMultilevel"/>
    <w:tmpl w:val="DB90BC7E"/>
    <w:lvl w:ilvl="0" w:tplc="A4CA7C24">
      <w:start w:val="1"/>
      <w:numFmt w:val="bullet"/>
      <w:lvlText w:val="-"/>
      <w:lvlJc w:val="left"/>
      <w:pPr>
        <w:ind w:left="360" w:hanging="360"/>
      </w:pPr>
      <w:rPr>
        <w:rFonts w:ascii="Roboto-Bold" w:eastAsia="Times New Roman" w:hAnsi="Roboto-Bold" w:cs="Segoe U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871C35"/>
    <w:multiLevelType w:val="hybridMultilevel"/>
    <w:tmpl w:val="3DDA32CE"/>
    <w:lvl w:ilvl="0" w:tplc="8CDEC34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AA"/>
    <w:rsid w:val="003102C9"/>
    <w:rsid w:val="00464E3B"/>
    <w:rsid w:val="006374B5"/>
    <w:rsid w:val="007B37B5"/>
    <w:rsid w:val="00992AD1"/>
    <w:rsid w:val="00A63AAA"/>
    <w:rsid w:val="00A93907"/>
    <w:rsid w:val="00AF2DD3"/>
    <w:rsid w:val="00DD131F"/>
    <w:rsid w:val="00E3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DDA9"/>
  <w15:chartTrackingRefBased/>
  <w15:docId w15:val="{BAF910A9-68C4-4E19-B950-B7FA7734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63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63AA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A63AAA"/>
    <w:rPr>
      <w:b/>
      <w:bCs/>
    </w:rPr>
  </w:style>
  <w:style w:type="table" w:styleId="Grigliatabella">
    <w:name w:val="Table Grid"/>
    <w:basedOn w:val="Tabellanormale"/>
    <w:uiPriority w:val="39"/>
    <w:rsid w:val="00A63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D1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A2CAA-391C-4354-A178-B95CD8938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Brunori Francesca</dc:creator>
  <cp:keywords/>
  <dc:description/>
  <cp:lastModifiedBy>Marcella Villano</cp:lastModifiedBy>
  <cp:revision>4</cp:revision>
  <dcterms:created xsi:type="dcterms:W3CDTF">2020-06-25T13:43:00Z</dcterms:created>
  <dcterms:modified xsi:type="dcterms:W3CDTF">2020-06-26T08:31:00Z</dcterms:modified>
</cp:coreProperties>
</file>