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A3" w:rsidRDefault="00D67EA3" w:rsidP="00D67EA3">
      <w:pPr>
        <w:rPr>
          <w:rFonts w:ascii="Tms Rmn" w:hAnsi="Tms Rmn" w:cs="Tms Rmn"/>
          <w:color w:val="000000"/>
          <w:sz w:val="24"/>
          <w:szCs w:val="24"/>
        </w:rPr>
      </w:pPr>
      <w:r>
        <w:rPr>
          <w:rFonts w:ascii="Tms Rmn" w:hAnsi="Tms Rmn" w:cs="Tms Rmn"/>
          <w:b/>
          <w:bCs/>
          <w:color w:val="000000"/>
          <w:sz w:val="24"/>
          <w:szCs w:val="24"/>
          <w:u w:val="single"/>
        </w:rPr>
        <w:t>NOTIZIE UTILI</w:t>
      </w:r>
      <w:r>
        <w:rPr>
          <w:rFonts w:ascii="Tms Rmn" w:hAnsi="Tms Rmn" w:cs="Tms Rmn"/>
          <w:color w:val="000000"/>
          <w:sz w:val="24"/>
          <w:szCs w:val="24"/>
        </w:rPr>
        <w:t>:</w:t>
      </w:r>
      <w:r>
        <w:rPr>
          <w:rFonts w:ascii="Tms Rmn" w:hAnsi="Tms Rmn" w:cs="Tms Rmn"/>
          <w:color w:val="000000"/>
          <w:sz w:val="24"/>
          <w:szCs w:val="24"/>
        </w:rPr>
        <w:br/>
        <w:t xml:space="preserve"> </w:t>
      </w:r>
    </w:p>
    <w:p w:rsidR="00D67EA3" w:rsidRDefault="00D67EA3" w:rsidP="00D67EA3">
      <w:pPr>
        <w:rPr>
          <w:rFonts w:ascii="Tms Rmn" w:hAnsi="Tms Rmn" w:cs="Tms Rmn"/>
          <w:color w:val="000000"/>
          <w:sz w:val="24"/>
          <w:szCs w:val="24"/>
        </w:rPr>
      </w:pPr>
      <w:r>
        <w:rPr>
          <w:rFonts w:ascii="Tms Rmn" w:hAnsi="Tms Rmn" w:cs="Tms Rmn"/>
          <w:color w:val="000000"/>
          <w:sz w:val="24"/>
          <w:szCs w:val="24"/>
        </w:rPr>
        <w:br/>
        <w:t xml:space="preserve">Si ricorda che la </w:t>
      </w:r>
      <w:r>
        <w:rPr>
          <w:rFonts w:ascii="Tms Rmn" w:hAnsi="Tms Rmn" w:cs="Tms Rmn"/>
          <w:b/>
          <w:bCs/>
          <w:color w:val="000000"/>
          <w:sz w:val="24"/>
          <w:szCs w:val="24"/>
        </w:rPr>
        <w:t xml:space="preserve">carta di credito </w:t>
      </w:r>
      <w:r>
        <w:rPr>
          <w:rFonts w:ascii="Tms Rmn" w:hAnsi="Tms Rmn" w:cs="Tms Rmn"/>
          <w:color w:val="000000"/>
          <w:sz w:val="24"/>
          <w:szCs w:val="24"/>
        </w:rPr>
        <w:t xml:space="preserve">e il </w:t>
      </w:r>
      <w:r>
        <w:rPr>
          <w:rFonts w:ascii="Tms Rmn" w:hAnsi="Tms Rmn" w:cs="Tms Rmn"/>
          <w:b/>
          <w:bCs/>
          <w:color w:val="000000"/>
          <w:sz w:val="24"/>
          <w:szCs w:val="24"/>
        </w:rPr>
        <w:t xml:space="preserve">bancomat </w:t>
      </w:r>
      <w:r>
        <w:rPr>
          <w:rFonts w:ascii="Tms Rmn" w:hAnsi="Tms Rmn" w:cs="Tms Rmn"/>
          <w:color w:val="000000"/>
          <w:sz w:val="24"/>
          <w:szCs w:val="24"/>
        </w:rPr>
        <w:t xml:space="preserve">(appartenenti a qualsiasi circuito) non sono accettati nel Paese. Pertanto, le spese giornaliere (ristoranti, negozi, taxi, ecc.) dovranno essere sostenute utilizzando moneta locale contante. Il cambio da Euro a </w:t>
      </w:r>
      <w:proofErr w:type="spellStart"/>
      <w:r>
        <w:rPr>
          <w:rFonts w:ascii="Tms Rmn" w:hAnsi="Tms Rmn" w:cs="Tms Rmn"/>
          <w:color w:val="000000"/>
          <w:sz w:val="24"/>
          <w:szCs w:val="24"/>
        </w:rPr>
        <w:t>Riyal</w:t>
      </w:r>
      <w:proofErr w:type="spellEnd"/>
      <w:r>
        <w:rPr>
          <w:rFonts w:ascii="Tms Rmn" w:hAnsi="Tms Rmn" w:cs="Tms Rmn"/>
          <w:color w:val="000000"/>
          <w:sz w:val="24"/>
          <w:szCs w:val="24"/>
        </w:rPr>
        <w:t xml:space="preserve"> iraniano potrà essere effettuato in aeroporto oppure direttamente in hotel.</w:t>
      </w:r>
      <w:r>
        <w:rPr>
          <w:rFonts w:ascii="Tms Rmn" w:hAnsi="Tms Rmn" w:cs="Tms Rmn"/>
          <w:color w:val="000000"/>
          <w:sz w:val="24"/>
          <w:szCs w:val="24"/>
        </w:rPr>
        <w:br/>
        <w:t xml:space="preserve"> </w:t>
      </w:r>
      <w:r>
        <w:rPr>
          <w:rFonts w:ascii="Tms Rmn" w:hAnsi="Tms Rmn" w:cs="Tms Rmn"/>
          <w:color w:val="000000"/>
          <w:sz w:val="24"/>
          <w:szCs w:val="24"/>
        </w:rPr>
        <w:br/>
        <w:t xml:space="preserve">All’interno della scheda allegata è stata indicata la possibilità di richiedere un </w:t>
      </w:r>
      <w:r>
        <w:rPr>
          <w:rFonts w:ascii="Tms Rmn" w:hAnsi="Tms Rmn" w:cs="Tms Rmn"/>
          <w:b/>
          <w:bCs/>
          <w:color w:val="000000"/>
          <w:sz w:val="24"/>
          <w:szCs w:val="24"/>
        </w:rPr>
        <w:t>CELLULARE con SIM CARD locale</w:t>
      </w:r>
      <w:r>
        <w:rPr>
          <w:rFonts w:ascii="Tms Rmn" w:hAnsi="Tms Rmn" w:cs="Tms Rmn"/>
          <w:color w:val="000000"/>
          <w:sz w:val="24"/>
          <w:szCs w:val="24"/>
        </w:rPr>
        <w:t>, non essendo agevoli le comunicazioni telefoniche utilizzando Sim Card italiane.</w:t>
      </w:r>
      <w:r>
        <w:rPr>
          <w:rFonts w:ascii="Tms Rmn" w:hAnsi="Tms Rmn" w:cs="Tms Rmn"/>
          <w:color w:val="000000"/>
          <w:sz w:val="24"/>
          <w:szCs w:val="24"/>
        </w:rPr>
        <w:br/>
        <w:t xml:space="preserve"> </w:t>
      </w:r>
      <w:r>
        <w:rPr>
          <w:rFonts w:ascii="Tms Rmn" w:hAnsi="Tms Rmn" w:cs="Tms Rmn"/>
          <w:color w:val="000000"/>
          <w:sz w:val="24"/>
          <w:szCs w:val="24"/>
        </w:rPr>
        <w:br/>
        <w:t xml:space="preserve">Le grandi strutture alberghiere forniscono la possibilità di accesso ad Internet (es. servizio </w:t>
      </w:r>
      <w:proofErr w:type="spellStart"/>
      <w:r>
        <w:rPr>
          <w:rFonts w:ascii="Tms Rmn" w:hAnsi="Tms Rmn" w:cs="Tms Rmn"/>
          <w:color w:val="000000"/>
          <w:sz w:val="24"/>
          <w:szCs w:val="24"/>
        </w:rPr>
        <w:t>wi-fi</w:t>
      </w:r>
      <w:proofErr w:type="spellEnd"/>
      <w:r>
        <w:rPr>
          <w:rFonts w:ascii="Tms Rmn" w:hAnsi="Tms Rmn" w:cs="Tms Rmn"/>
          <w:color w:val="000000"/>
          <w:sz w:val="24"/>
          <w:szCs w:val="24"/>
        </w:rPr>
        <w:t>).</w:t>
      </w:r>
      <w:r>
        <w:rPr>
          <w:rFonts w:ascii="Tms Rmn" w:hAnsi="Tms Rmn" w:cs="Tms Rmn"/>
          <w:color w:val="000000"/>
          <w:sz w:val="24"/>
          <w:szCs w:val="24"/>
        </w:rPr>
        <w:br/>
        <w:t xml:space="preserve"> </w:t>
      </w:r>
      <w:r>
        <w:rPr>
          <w:rFonts w:ascii="Tms Rmn" w:hAnsi="Tms Rmn" w:cs="Tms Rmn"/>
          <w:color w:val="000000"/>
          <w:sz w:val="24"/>
          <w:szCs w:val="24"/>
        </w:rPr>
        <w:br/>
        <w:t xml:space="preserve"> </w:t>
      </w:r>
      <w:r>
        <w:rPr>
          <w:rFonts w:ascii="Tms Rmn" w:hAnsi="Tms Rmn" w:cs="Tms Rmn"/>
          <w:b/>
          <w:bCs/>
          <w:color w:val="000000"/>
          <w:sz w:val="24"/>
          <w:szCs w:val="24"/>
          <w:u w:val="single"/>
        </w:rPr>
        <w:br/>
        <w:t xml:space="preserve">FORMALITÀ </w:t>
      </w:r>
      <w:proofErr w:type="spellStart"/>
      <w:r>
        <w:rPr>
          <w:rFonts w:ascii="Tms Rmn" w:hAnsi="Tms Rmn" w:cs="Tms Rmn"/>
          <w:b/>
          <w:bCs/>
          <w:color w:val="000000"/>
          <w:sz w:val="24"/>
          <w:szCs w:val="24"/>
          <w:u w:val="single"/>
        </w:rPr>
        <w:t>DI</w:t>
      </w:r>
      <w:proofErr w:type="spellEnd"/>
      <w:r>
        <w:rPr>
          <w:rFonts w:ascii="Tms Rmn" w:hAnsi="Tms Rmn" w:cs="Tms Rmn"/>
          <w:b/>
          <w:bCs/>
          <w:color w:val="000000"/>
          <w:sz w:val="24"/>
          <w:szCs w:val="24"/>
          <w:u w:val="single"/>
        </w:rPr>
        <w:t xml:space="preserve"> INGRESSO IN IRAN</w:t>
      </w:r>
      <w:r>
        <w:rPr>
          <w:rFonts w:ascii="Tms Rmn" w:hAnsi="Tms Rmn" w:cs="Tms Rmn"/>
          <w:color w:val="000000"/>
          <w:sz w:val="24"/>
          <w:szCs w:val="24"/>
        </w:rPr>
        <w:t>:</w:t>
      </w:r>
      <w:r>
        <w:rPr>
          <w:rFonts w:ascii="Tms Rmn" w:hAnsi="Tms Rmn" w:cs="Tms Rmn"/>
          <w:color w:val="000000"/>
          <w:sz w:val="24"/>
          <w:szCs w:val="24"/>
        </w:rPr>
        <w:br/>
        <w:t xml:space="preserve"> </w:t>
      </w:r>
      <w:r>
        <w:rPr>
          <w:rFonts w:ascii="Tms Rmn" w:hAnsi="Tms Rmn" w:cs="Tms Rmn"/>
          <w:color w:val="000000"/>
          <w:sz w:val="24"/>
          <w:szCs w:val="24"/>
        </w:rPr>
        <w:br/>
      </w:r>
    </w:p>
    <w:p w:rsidR="00D67EA3" w:rsidRDefault="00D67EA3" w:rsidP="00D67EA3">
      <w:pPr>
        <w:rPr>
          <w:rFonts w:ascii="Tms Rmn" w:hAnsi="Tms Rmn" w:cs="Tms Rmn"/>
          <w:color w:val="000000"/>
          <w:sz w:val="24"/>
          <w:szCs w:val="24"/>
        </w:rPr>
      </w:pPr>
      <w:r>
        <w:rPr>
          <w:rFonts w:ascii="Tms Rmn" w:hAnsi="Tms Rmn" w:cs="Tms Rmn"/>
          <w:color w:val="000000"/>
          <w:sz w:val="24"/>
          <w:szCs w:val="24"/>
        </w:rPr>
        <w:t xml:space="preserve">Per  tutti  coloro che si recano in Iran è necessario essere in possesso di un passaporto in corso di validità per i successivi sei mesi dalla data di partenza  e un visto obbligatorio da richiedere presso le sezioni consolari della  Repubblica  Islamica  dell’Iran  in  Italia,  ubicate  </w:t>
      </w:r>
      <w:r>
        <w:rPr>
          <w:rFonts w:ascii="Tms Rmn" w:hAnsi="Tms Rmn" w:cs="Tms Rmn"/>
          <w:b/>
          <w:bCs/>
          <w:color w:val="000000"/>
          <w:sz w:val="24"/>
          <w:szCs w:val="24"/>
        </w:rPr>
        <w:t xml:space="preserve">a Roma in </w:t>
      </w:r>
      <w:hyperlink r:id="rId4" w:history="1">
        <w:r>
          <w:rPr>
            <w:rFonts w:ascii="Tms Rmn" w:hAnsi="Tms Rmn" w:cs="Tms Rmn"/>
            <w:b/>
            <w:bCs/>
            <w:color w:val="0000FF"/>
            <w:sz w:val="24"/>
            <w:szCs w:val="24"/>
            <w:u w:val="single"/>
          </w:rPr>
          <w:t>Via Nomentana  363,  00162  –  Tel</w:t>
        </w:r>
      </w:hyperlink>
      <w:r>
        <w:rPr>
          <w:rFonts w:ascii="Tms Rmn" w:hAnsi="Tms Rmn" w:cs="Tms Rmn"/>
          <w:b/>
          <w:bCs/>
          <w:color w:val="000000"/>
          <w:sz w:val="24"/>
          <w:szCs w:val="24"/>
        </w:rPr>
        <w:t xml:space="preserve">:  +39 06 86214478-80 e a Milano in </w:t>
      </w:r>
      <w:hyperlink r:id="rId5" w:history="1">
        <w:r>
          <w:rPr>
            <w:rFonts w:ascii="Tms Rmn" w:hAnsi="Tms Rmn" w:cs="Tms Rmn"/>
            <w:b/>
            <w:bCs/>
            <w:color w:val="0000FF"/>
            <w:sz w:val="24"/>
            <w:szCs w:val="24"/>
            <w:u w:val="single"/>
          </w:rPr>
          <w:t>Via Monte Bianco  59,  20149  – Tel</w:t>
        </w:r>
      </w:hyperlink>
      <w:r>
        <w:rPr>
          <w:rFonts w:ascii="Tms Rmn" w:hAnsi="Tms Rmn" w:cs="Tms Rmn"/>
          <w:b/>
          <w:bCs/>
          <w:color w:val="000000"/>
          <w:sz w:val="24"/>
          <w:szCs w:val="24"/>
        </w:rPr>
        <w:t>: +39 02 89658800</w:t>
      </w:r>
      <w:r>
        <w:rPr>
          <w:rFonts w:ascii="Tms Rmn" w:hAnsi="Tms Rmn" w:cs="Tms Rmn"/>
          <w:color w:val="000000"/>
          <w:sz w:val="24"/>
          <w:szCs w:val="24"/>
        </w:rPr>
        <w:t xml:space="preserve"> (entrambe aperte al pubblico </w:t>
      </w:r>
      <w:hyperlink r:id="rId6" w:history="1">
        <w:r>
          <w:rPr>
            <w:rFonts w:ascii="Tms Rmn" w:hAnsi="Tms Rmn" w:cs="Tms Rmn"/>
            <w:b/>
            <w:bCs/>
            <w:color w:val="0000FF"/>
            <w:sz w:val="24"/>
            <w:szCs w:val="24"/>
            <w:u w:val="single"/>
          </w:rPr>
          <w:t>dal lunedì al venerdì</w:t>
        </w:r>
      </w:hyperlink>
      <w:r>
        <w:rPr>
          <w:rFonts w:ascii="Tms Rmn" w:hAnsi="Tms Rmn" w:cs="Tms Rmn"/>
          <w:b/>
          <w:bCs/>
          <w:color w:val="000000"/>
          <w:sz w:val="24"/>
          <w:szCs w:val="24"/>
        </w:rPr>
        <w:t>, dalle h. 09.00 alle h. 12.00</w:t>
      </w:r>
      <w:r>
        <w:rPr>
          <w:rFonts w:ascii="Tms Rmn" w:hAnsi="Tms Rmn" w:cs="Tms Rmn"/>
          <w:color w:val="000000"/>
          <w:sz w:val="24"/>
          <w:szCs w:val="24"/>
        </w:rPr>
        <w:t>).</w:t>
      </w:r>
      <w:r>
        <w:rPr>
          <w:rFonts w:ascii="Tms Rmn" w:hAnsi="Tms Rmn" w:cs="Tms Rmn"/>
          <w:color w:val="000000"/>
          <w:sz w:val="24"/>
          <w:szCs w:val="24"/>
        </w:rPr>
        <w:br/>
        <w:t xml:space="preserve"> </w:t>
      </w:r>
      <w:r>
        <w:rPr>
          <w:rFonts w:ascii="Tms Rmn" w:hAnsi="Tms Rmn" w:cs="Tms Rmn"/>
          <w:color w:val="000000"/>
          <w:sz w:val="24"/>
          <w:szCs w:val="24"/>
        </w:rPr>
        <w:br/>
        <w:t xml:space="preserve">Il visto, per il rilascio del quale </w:t>
      </w:r>
      <w:r>
        <w:rPr>
          <w:rFonts w:ascii="Tms Rmn" w:hAnsi="Tms Rmn" w:cs="Tms Rmn"/>
          <w:b/>
          <w:bCs/>
          <w:color w:val="000000"/>
          <w:sz w:val="24"/>
          <w:szCs w:val="24"/>
        </w:rPr>
        <w:t>sono  necessari da 7 a 10 giorni lavorativi</w:t>
      </w:r>
      <w:r>
        <w:rPr>
          <w:rFonts w:ascii="Tms Rmn" w:hAnsi="Tms Rmn" w:cs="Tms Rmn"/>
          <w:color w:val="000000"/>
          <w:sz w:val="24"/>
          <w:szCs w:val="24"/>
        </w:rPr>
        <w:t>, è richiesto per tutti  i  tipi di passaporto (ordinario, di servizio e diplomatico). Si consiglia di far domanda per il Visto di Affari.</w:t>
      </w:r>
      <w:r>
        <w:rPr>
          <w:rFonts w:ascii="Tms Rmn" w:hAnsi="Tms Rmn" w:cs="Tms Rmn"/>
          <w:color w:val="000000"/>
          <w:sz w:val="24"/>
          <w:szCs w:val="24"/>
        </w:rPr>
        <w:br/>
        <w:t xml:space="preserve"> </w:t>
      </w:r>
      <w:r>
        <w:rPr>
          <w:rFonts w:ascii="Tms Rmn" w:hAnsi="Tms Rmn" w:cs="Tms Rmn"/>
          <w:b/>
          <w:bCs/>
          <w:color w:val="000000"/>
          <w:sz w:val="24"/>
          <w:szCs w:val="24"/>
        </w:rPr>
        <w:br/>
        <w:t>Per  tutti  coloro  che  richiedono  il visto è obbligatorio presentarsi di persona  presso  uno  dei  sopra  elencati uffici consolari dell'Ambasciata iraniana in Italia al fine di apporre le proprie impronte digitali. Coloro che hanno già provveduto ad apporre precedentemente le impronte digitali per ottenere il visto non devono rilasciarle nuovamente.</w:t>
      </w:r>
      <w:r>
        <w:rPr>
          <w:rFonts w:ascii="Tms Rmn" w:hAnsi="Tms Rmn" w:cs="Tms Rmn"/>
          <w:color w:val="000000"/>
          <w:sz w:val="24"/>
          <w:szCs w:val="24"/>
        </w:rPr>
        <w:br/>
        <w:t xml:space="preserve"> </w:t>
      </w:r>
      <w:r>
        <w:rPr>
          <w:rFonts w:ascii="Tms Rmn" w:hAnsi="Tms Rmn" w:cs="Tms Rmn"/>
          <w:color w:val="000000"/>
          <w:sz w:val="24"/>
          <w:szCs w:val="24"/>
          <w:u w:val="single"/>
        </w:rPr>
        <w:br/>
        <w:t>La documentazione da consegnare per ottenere il visto di entrata in Iran è la seguente</w:t>
      </w:r>
      <w:r>
        <w:rPr>
          <w:rFonts w:ascii="Tms Rmn" w:hAnsi="Tms Rmn" w:cs="Tms Rmn"/>
          <w:color w:val="000000"/>
          <w:sz w:val="24"/>
          <w:szCs w:val="24"/>
        </w:rPr>
        <w:t>:</w:t>
      </w:r>
      <w:r>
        <w:rPr>
          <w:rFonts w:ascii="Tms Rmn" w:hAnsi="Tms Rmn" w:cs="Tms Rmn"/>
          <w:color w:val="000000"/>
          <w:sz w:val="24"/>
          <w:szCs w:val="24"/>
        </w:rPr>
        <w:br/>
        <w:t>- passaporto valido sei mesi con tre pagine consecutive libere;</w:t>
      </w:r>
      <w:r>
        <w:rPr>
          <w:rFonts w:ascii="Tms Rmn" w:hAnsi="Tms Rmn" w:cs="Tms Rmn"/>
          <w:color w:val="000000"/>
          <w:sz w:val="24"/>
          <w:szCs w:val="24"/>
        </w:rPr>
        <w:br/>
        <w:t>- due fotografie formato tessera;</w:t>
      </w:r>
      <w:r>
        <w:rPr>
          <w:rFonts w:ascii="Tms Rmn" w:hAnsi="Tms Rmn" w:cs="Tms Rmn"/>
          <w:color w:val="000000"/>
          <w:sz w:val="24"/>
          <w:szCs w:val="24"/>
        </w:rPr>
        <w:br/>
        <w:t>- un formulario debitamente compilato (in allegato);</w:t>
      </w:r>
      <w:r>
        <w:rPr>
          <w:rFonts w:ascii="Tms Rmn" w:hAnsi="Tms Rmn" w:cs="Tms Rmn"/>
          <w:color w:val="000000"/>
          <w:sz w:val="24"/>
          <w:szCs w:val="24"/>
        </w:rPr>
        <w:br/>
        <w:t>- lettera di invito (che il Ministero dello Sviluppo Economico trasmetterà all'Ambasciata della Repubblica Islamica dell'Iran in Italia e che provvederemo ad inviare alle imprese che si saranno iscritte);</w:t>
      </w:r>
      <w:r>
        <w:rPr>
          <w:rFonts w:ascii="Tms Rmn" w:hAnsi="Tms Rmn" w:cs="Tms Rmn"/>
          <w:color w:val="000000"/>
          <w:sz w:val="24"/>
          <w:szCs w:val="24"/>
        </w:rPr>
        <w:br/>
        <w:t>- copia dell'Assicurazione Sanitaria valida per il periodo di soggiorno in Iran.</w:t>
      </w:r>
      <w:r>
        <w:rPr>
          <w:rFonts w:ascii="Tms Rmn" w:hAnsi="Tms Rmn" w:cs="Tms Rmn"/>
          <w:color w:val="000000"/>
          <w:sz w:val="24"/>
          <w:szCs w:val="24"/>
        </w:rPr>
        <w:br/>
        <w:t xml:space="preserve"> </w:t>
      </w:r>
      <w:r>
        <w:rPr>
          <w:rFonts w:ascii="Tms Rmn" w:hAnsi="Tms Rmn" w:cs="Tms Rmn"/>
          <w:color w:val="000000"/>
          <w:sz w:val="24"/>
          <w:szCs w:val="24"/>
          <w:u w:val="single"/>
        </w:rPr>
        <w:br/>
      </w:r>
      <w:r>
        <w:rPr>
          <w:rFonts w:ascii="Tms Rmn" w:hAnsi="Tms Rmn" w:cs="Tms Rmn"/>
          <w:color w:val="000000"/>
          <w:sz w:val="24"/>
          <w:szCs w:val="24"/>
          <w:u w:val="single"/>
        </w:rPr>
        <w:lastRenderedPageBreak/>
        <w:t xml:space="preserve">Il pagamento per i diritti consolari presso la </w:t>
      </w:r>
      <w:r>
        <w:rPr>
          <w:rFonts w:ascii="Tms Rmn" w:hAnsi="Tms Rmn" w:cs="Tms Rmn"/>
          <w:b/>
          <w:bCs/>
          <w:color w:val="000000"/>
          <w:sz w:val="24"/>
          <w:szCs w:val="24"/>
          <w:u w:val="single"/>
        </w:rPr>
        <w:t>sezione di Roma</w:t>
      </w:r>
      <w:r>
        <w:rPr>
          <w:rFonts w:ascii="Tms Rmn" w:hAnsi="Tms Rmn" w:cs="Tms Rmn"/>
          <w:color w:val="000000"/>
          <w:sz w:val="24"/>
          <w:szCs w:val="24"/>
          <w:u w:val="single"/>
        </w:rPr>
        <w:t xml:space="preserve"> deve avvenire attraverso</w:t>
      </w:r>
      <w:r>
        <w:rPr>
          <w:rFonts w:ascii="Tms Rmn" w:hAnsi="Tms Rmn" w:cs="Tms Rmn"/>
          <w:color w:val="000000"/>
          <w:sz w:val="24"/>
          <w:szCs w:val="24"/>
        </w:rPr>
        <w:t>:</w:t>
      </w:r>
      <w:r>
        <w:rPr>
          <w:rFonts w:ascii="Tms Rmn" w:hAnsi="Tms Rmn" w:cs="Tms Rmn"/>
          <w:color w:val="000000"/>
          <w:sz w:val="24"/>
          <w:szCs w:val="24"/>
        </w:rPr>
        <w:br/>
        <w:t>- Carta di Credito/Bancomat;</w:t>
      </w:r>
      <w:r>
        <w:rPr>
          <w:rFonts w:ascii="Tms Rmn" w:hAnsi="Tms Rmn" w:cs="Tms Rmn"/>
          <w:color w:val="000000"/>
          <w:sz w:val="24"/>
          <w:szCs w:val="24"/>
        </w:rPr>
        <w:br/>
        <w:t xml:space="preserve">- Bonifico Bancario (Banca Popolare di Sondrio, Codice IBAN: IT89P0569603221EDCEU0588320, Codice SWIFT: POSOIT22), da effettuare prima di recarsi in Ambasciata per l'avvio della pratica (si dovrà portare con se copia dell'avvenuto bonifico). Per maggiori informazioni consultare il seguente link: </w:t>
      </w:r>
      <w:hyperlink r:id="rId7" w:history="1">
        <w:r>
          <w:rPr>
            <w:rFonts w:ascii="Tms Rmn" w:hAnsi="Tms Rmn" w:cs="Tms Rmn"/>
            <w:color w:val="0000FF"/>
            <w:sz w:val="24"/>
            <w:szCs w:val="24"/>
            <w:u w:val="single"/>
          </w:rPr>
          <w:t>http://www.ambasciatairan.it/it/consolati/consolato-di-roma.html</w:t>
        </w:r>
      </w:hyperlink>
      <w:r>
        <w:rPr>
          <w:rFonts w:ascii="Tms Rmn" w:hAnsi="Tms Rmn" w:cs="Tms Rmn"/>
          <w:color w:val="000000"/>
          <w:sz w:val="24"/>
          <w:szCs w:val="24"/>
        </w:rPr>
        <w:t>.</w:t>
      </w:r>
      <w:r>
        <w:rPr>
          <w:rFonts w:ascii="Tms Rmn" w:hAnsi="Tms Rmn" w:cs="Tms Rmn"/>
          <w:color w:val="000000"/>
          <w:sz w:val="24"/>
          <w:szCs w:val="24"/>
        </w:rPr>
        <w:br/>
        <w:t xml:space="preserve"> </w:t>
      </w:r>
    </w:p>
    <w:p w:rsidR="00D67EA3" w:rsidRDefault="00D67EA3" w:rsidP="00D67EA3">
      <w:pPr>
        <w:rPr>
          <w:rFonts w:ascii="Tms Rmn" w:hAnsi="Tms Rmn" w:cs="Tms Rmn"/>
          <w:color w:val="000000"/>
          <w:sz w:val="24"/>
          <w:szCs w:val="24"/>
        </w:rPr>
      </w:pPr>
      <w:r>
        <w:rPr>
          <w:rFonts w:ascii="Tms Rmn" w:hAnsi="Tms Rmn" w:cs="Tms Rmn"/>
          <w:color w:val="000000"/>
          <w:sz w:val="24"/>
          <w:szCs w:val="24"/>
          <w:u w:val="single"/>
        </w:rPr>
        <w:br/>
        <w:t xml:space="preserve">Il pagamento per i diritti consolari presso la </w:t>
      </w:r>
      <w:r>
        <w:rPr>
          <w:rFonts w:ascii="Tms Rmn" w:hAnsi="Tms Rmn" w:cs="Tms Rmn"/>
          <w:b/>
          <w:bCs/>
          <w:color w:val="000000"/>
          <w:sz w:val="24"/>
          <w:szCs w:val="24"/>
          <w:u w:val="single"/>
        </w:rPr>
        <w:t>sezione di Milano</w:t>
      </w:r>
      <w:r>
        <w:rPr>
          <w:rFonts w:ascii="Tms Rmn" w:hAnsi="Tms Rmn" w:cs="Tms Rmn"/>
          <w:color w:val="000000"/>
          <w:sz w:val="24"/>
          <w:szCs w:val="24"/>
          <w:u w:val="single"/>
        </w:rPr>
        <w:t xml:space="preserve"> deve avvenire attraverso</w:t>
      </w:r>
      <w:r>
        <w:rPr>
          <w:rFonts w:ascii="Tms Rmn" w:hAnsi="Tms Rmn" w:cs="Tms Rmn"/>
          <w:color w:val="000000"/>
          <w:sz w:val="24"/>
          <w:szCs w:val="24"/>
        </w:rPr>
        <w:t>:</w:t>
      </w:r>
      <w:r>
        <w:rPr>
          <w:rFonts w:ascii="Tms Rmn" w:hAnsi="Tms Rmn" w:cs="Tms Rmn"/>
          <w:color w:val="000000"/>
          <w:sz w:val="24"/>
          <w:szCs w:val="24"/>
        </w:rPr>
        <w:br/>
        <w:t>- Carta di Credito/Bancomat.</w:t>
      </w:r>
      <w:r>
        <w:rPr>
          <w:rFonts w:ascii="Tms Rmn" w:hAnsi="Tms Rmn" w:cs="Tms Rmn"/>
          <w:color w:val="000000"/>
          <w:sz w:val="24"/>
          <w:szCs w:val="24"/>
        </w:rPr>
        <w:br/>
        <w:t xml:space="preserve"> </w:t>
      </w:r>
    </w:p>
    <w:p w:rsidR="00D67EA3" w:rsidRDefault="00D67EA3" w:rsidP="00D67EA3">
      <w:pPr>
        <w:jc w:val="both"/>
        <w:rPr>
          <w:rFonts w:ascii="Tms Rmn" w:hAnsi="Tms Rmn" w:cs="Tms Rmn"/>
          <w:color w:val="000000"/>
          <w:sz w:val="24"/>
          <w:szCs w:val="24"/>
        </w:rPr>
      </w:pPr>
      <w:r>
        <w:rPr>
          <w:rFonts w:ascii="Tms Rmn" w:hAnsi="Tms Rmn" w:cs="Tms Rmn"/>
          <w:color w:val="000000"/>
          <w:sz w:val="24"/>
          <w:szCs w:val="24"/>
        </w:rPr>
        <w:br/>
        <w:t>Non è contemplato il pagamento in contanti per entrambi i Consolati, salvo mal funzionamento del POS utilizzato dall'Ambasciata per la transazione con Carta di Credito o Bancomat.</w:t>
      </w:r>
      <w:r>
        <w:rPr>
          <w:rFonts w:ascii="Tms Rmn" w:hAnsi="Tms Rmn" w:cs="Tms Rmn"/>
          <w:color w:val="000000"/>
          <w:sz w:val="24"/>
          <w:szCs w:val="24"/>
        </w:rPr>
        <w:br/>
        <w:t xml:space="preserve"> </w:t>
      </w:r>
    </w:p>
    <w:p w:rsidR="00B90280" w:rsidRDefault="00D67EA3" w:rsidP="00D67EA3">
      <w:r>
        <w:rPr>
          <w:rFonts w:ascii="Tms Rmn" w:hAnsi="Tms Rmn" w:cs="Tms Rmn"/>
          <w:color w:val="000000"/>
          <w:sz w:val="24"/>
          <w:szCs w:val="24"/>
        </w:rPr>
        <w:br/>
        <w:t xml:space="preserve">Per ulteriori informazioni si invitano a consultare i seguenti siti: </w:t>
      </w:r>
      <w:hyperlink r:id="rId8" w:history="1">
        <w:r>
          <w:rPr>
            <w:rFonts w:ascii="Tms Rmn" w:hAnsi="Tms Rmn" w:cs="Tms Rmn"/>
            <w:color w:val="0000FF"/>
            <w:sz w:val="24"/>
            <w:szCs w:val="24"/>
            <w:u w:val="single"/>
          </w:rPr>
          <w:t>http://www.ambasciatairan.it/it/consolati/consolato-di-roma.html</w:t>
        </w:r>
      </w:hyperlink>
      <w:r>
        <w:rPr>
          <w:rFonts w:ascii="Tms Rmn" w:hAnsi="Tms Rmn" w:cs="Tms Rmn"/>
          <w:color w:val="000000"/>
          <w:sz w:val="24"/>
          <w:szCs w:val="24"/>
        </w:rPr>
        <w:t xml:space="preserve"> e </w:t>
      </w:r>
      <w:hyperlink r:id="rId9" w:history="1">
        <w:r>
          <w:rPr>
            <w:rFonts w:ascii="Tms Rmn" w:hAnsi="Tms Rmn" w:cs="Tms Rmn"/>
            <w:color w:val="0000FF"/>
            <w:sz w:val="24"/>
            <w:szCs w:val="24"/>
            <w:u w:val="single"/>
          </w:rPr>
          <w:t>http://www.viaggiaresicuri.it/paesi/dettaglio/iran.html</w:t>
        </w:r>
      </w:hyperlink>
      <w:r>
        <w:rPr>
          <w:rFonts w:ascii="Tms Rmn" w:hAnsi="Tms Rmn" w:cs="Tms Rmn"/>
          <w:color w:val="000000"/>
          <w:sz w:val="24"/>
          <w:szCs w:val="24"/>
        </w:rPr>
        <w:t>.</w:t>
      </w:r>
      <w:r>
        <w:rPr>
          <w:rFonts w:ascii="Tms Rmn" w:hAnsi="Tms Rmn" w:cs="Tms Rmn"/>
          <w:color w:val="000000"/>
          <w:sz w:val="24"/>
          <w:szCs w:val="24"/>
        </w:rPr>
        <w:br/>
        <w:t xml:space="preserve"> </w:t>
      </w:r>
      <w:r>
        <w:rPr>
          <w:rFonts w:ascii="Tms Rmn" w:hAnsi="Tms Rmn" w:cs="Tms Rmn"/>
          <w:color w:val="000000"/>
          <w:sz w:val="24"/>
          <w:szCs w:val="24"/>
        </w:rPr>
        <w:br/>
      </w:r>
    </w:p>
    <w:sectPr w:rsidR="00B90280" w:rsidSect="00B902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savePreviewPicture/>
  <w:compat/>
  <w:rsids>
    <w:rsidRoot w:val="00D67EA3"/>
    <w:rsid w:val="00B90280"/>
    <w:rsid w:val="00D67E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2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asciatairan.it/it/consolati/consolato-di-roma.html" TargetMode="External"/><Relationship Id="rId3" Type="http://schemas.openxmlformats.org/officeDocument/2006/relationships/webSettings" Target="webSettings.xml"/><Relationship Id="rId7" Type="http://schemas.openxmlformats.org/officeDocument/2006/relationships/hyperlink" Target="http://www.ambasciatairan.it/it/consolati/consolato-di-rom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x-apple-data-detectors://14/" TargetMode="External"/><Relationship Id="rId11" Type="http://schemas.openxmlformats.org/officeDocument/2006/relationships/theme" Target="theme/theme1.xml"/><Relationship Id="rId5" Type="http://schemas.openxmlformats.org/officeDocument/2006/relationships/hyperlink" Target="x-apple-data-detectors://13/" TargetMode="External"/><Relationship Id="rId10" Type="http://schemas.openxmlformats.org/officeDocument/2006/relationships/fontTable" Target="fontTable.xml"/><Relationship Id="rId4" Type="http://schemas.openxmlformats.org/officeDocument/2006/relationships/hyperlink" Target="x-apple-data-detectors://12/" TargetMode="External"/><Relationship Id="rId9" Type="http://schemas.openxmlformats.org/officeDocument/2006/relationships/hyperlink" Target="http://www.viaggiaresicuri.it/paesi/dettaglio/iran.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ACiccarone</dc:creator>
  <cp:lastModifiedBy>ACiccarone</cp:lastModifiedBy>
  <cp:revision>1</cp:revision>
  <dcterms:created xsi:type="dcterms:W3CDTF">2017-03-09T08:57:00Z</dcterms:created>
  <dcterms:modified xsi:type="dcterms:W3CDTF">2017-03-09T08:58:00Z</dcterms:modified>
</cp:coreProperties>
</file>